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F68DD" w14:textId="77777777" w:rsidR="00C909F6" w:rsidRPr="000A7422" w:rsidRDefault="00C909F6" w:rsidP="00C909F6">
      <w:pPr>
        <w:spacing w:after="200" w:line="240" w:lineRule="auto"/>
        <w:jc w:val="center"/>
        <w:rPr>
          <w:rFonts w:ascii="Arial" w:eastAsia="MS Mincho" w:hAnsi="Arial" w:cs="Arial"/>
          <w:b/>
          <w:bCs/>
          <w:color w:val="000000"/>
          <w:sz w:val="32"/>
          <w:szCs w:val="28"/>
          <w:lang w:eastAsia="en-US"/>
        </w:rPr>
      </w:pPr>
    </w:p>
    <w:p w14:paraId="404D7AAC" w14:textId="77777777" w:rsidR="00C909F6" w:rsidRPr="000A7422" w:rsidRDefault="00C909F6" w:rsidP="00C909F6">
      <w:pPr>
        <w:spacing w:after="200" w:line="240" w:lineRule="auto"/>
        <w:jc w:val="center"/>
        <w:rPr>
          <w:rFonts w:ascii="Arial" w:eastAsia="MS Mincho" w:hAnsi="Arial" w:cs="Arial"/>
          <w:b/>
          <w:bCs/>
          <w:color w:val="000000"/>
          <w:sz w:val="32"/>
          <w:szCs w:val="28"/>
          <w:lang w:eastAsia="en-US"/>
        </w:rPr>
      </w:pPr>
    </w:p>
    <w:p w14:paraId="23ECE1BC" w14:textId="457BFAB3" w:rsidR="00C909F6" w:rsidRPr="000A7422" w:rsidRDefault="00C909F6" w:rsidP="00C909F6">
      <w:pPr>
        <w:spacing w:after="200" w:line="240" w:lineRule="auto"/>
        <w:jc w:val="center"/>
        <w:rPr>
          <w:rFonts w:ascii="Arial" w:eastAsia="MS Mincho" w:hAnsi="Arial" w:cs="Arial"/>
          <w:b/>
          <w:bCs/>
          <w:color w:val="000000"/>
          <w:sz w:val="32"/>
          <w:szCs w:val="28"/>
          <w:lang w:eastAsia="en-US"/>
        </w:rPr>
      </w:pPr>
      <w:r w:rsidRPr="000A7422">
        <w:rPr>
          <w:rFonts w:ascii="Arial" w:eastAsia="MS Mincho" w:hAnsi="Arial" w:cs="Arial"/>
          <w:b/>
          <w:bCs/>
          <w:color w:val="000000"/>
          <w:sz w:val="32"/>
          <w:szCs w:val="28"/>
          <w:lang w:eastAsia="en-US"/>
        </w:rPr>
        <w:t>GESELLSCHAFTSVERTRAG</w:t>
      </w:r>
    </w:p>
    <w:p w14:paraId="519CB546" w14:textId="77777777" w:rsidR="00C909F6" w:rsidRPr="000A7422" w:rsidRDefault="00C909F6" w:rsidP="00C909F6">
      <w:pPr>
        <w:spacing w:after="200" w:line="240" w:lineRule="auto"/>
        <w:jc w:val="center"/>
        <w:rPr>
          <w:rFonts w:ascii="Arial" w:eastAsia="MS Mincho" w:hAnsi="Arial" w:cs="Arial"/>
          <w:color w:val="000000"/>
          <w:sz w:val="24"/>
          <w:szCs w:val="22"/>
          <w:lang w:eastAsia="en-US"/>
        </w:rPr>
      </w:pPr>
    </w:p>
    <w:p w14:paraId="03E31F51" w14:textId="77777777" w:rsidR="00C909F6" w:rsidRPr="000A7422" w:rsidRDefault="00C909F6" w:rsidP="00C909F6">
      <w:pPr>
        <w:spacing w:after="200" w:line="240" w:lineRule="auto"/>
        <w:jc w:val="center"/>
        <w:rPr>
          <w:rFonts w:ascii="Arial" w:eastAsia="MS Mincho" w:hAnsi="Arial" w:cs="Arial"/>
          <w:color w:val="000000"/>
          <w:sz w:val="24"/>
          <w:szCs w:val="22"/>
          <w:lang w:eastAsia="en-US"/>
        </w:rPr>
      </w:pPr>
    </w:p>
    <w:p w14:paraId="3B351495" w14:textId="77777777" w:rsidR="00C909F6" w:rsidRPr="000A7422" w:rsidRDefault="00C909F6" w:rsidP="00C909F6">
      <w:pPr>
        <w:spacing w:after="200" w:line="240" w:lineRule="auto"/>
        <w:jc w:val="center"/>
        <w:rPr>
          <w:rFonts w:ascii="Arial" w:eastAsia="MS Mincho" w:hAnsi="Arial" w:cs="Arial"/>
          <w:color w:val="000000"/>
          <w:sz w:val="24"/>
          <w:szCs w:val="22"/>
          <w:lang w:eastAsia="en-US"/>
        </w:rPr>
      </w:pPr>
    </w:p>
    <w:p w14:paraId="7E636DC5" w14:textId="77777777" w:rsidR="00C909F6" w:rsidRPr="000A7422" w:rsidRDefault="00C909F6" w:rsidP="00C909F6">
      <w:pPr>
        <w:spacing w:after="200" w:line="240" w:lineRule="auto"/>
        <w:jc w:val="center"/>
        <w:rPr>
          <w:rFonts w:ascii="Arial" w:eastAsia="MS Mincho" w:hAnsi="Arial" w:cs="Arial"/>
          <w:color w:val="000000"/>
          <w:sz w:val="24"/>
          <w:szCs w:val="22"/>
          <w:lang w:eastAsia="en-US"/>
        </w:rPr>
      </w:pPr>
    </w:p>
    <w:p w14:paraId="47771002" w14:textId="77777777" w:rsidR="00C909F6" w:rsidRPr="000A7422" w:rsidRDefault="00C909F6" w:rsidP="00C909F6">
      <w:pPr>
        <w:spacing w:after="200" w:line="240" w:lineRule="auto"/>
        <w:jc w:val="center"/>
        <w:rPr>
          <w:rFonts w:ascii="Arial" w:eastAsia="MS Mincho" w:hAnsi="Arial" w:cs="Arial"/>
          <w:color w:val="000000"/>
          <w:sz w:val="24"/>
          <w:szCs w:val="22"/>
          <w:lang w:eastAsia="en-US"/>
        </w:rPr>
      </w:pPr>
      <w:r w:rsidRPr="000A7422">
        <w:rPr>
          <w:rFonts w:ascii="Arial" w:eastAsia="MS Mincho" w:hAnsi="Arial" w:cs="Arial"/>
          <w:color w:val="000000"/>
          <w:sz w:val="24"/>
          <w:szCs w:val="22"/>
          <w:lang w:eastAsia="en-US"/>
        </w:rPr>
        <w:t>der</w:t>
      </w:r>
    </w:p>
    <w:p w14:paraId="3DADF6DE" w14:textId="77777777" w:rsidR="00C909F6" w:rsidRPr="000A7422" w:rsidRDefault="00C909F6" w:rsidP="00C909F6">
      <w:pPr>
        <w:spacing w:after="200" w:line="240" w:lineRule="auto"/>
        <w:jc w:val="center"/>
        <w:rPr>
          <w:rFonts w:ascii="Arial" w:eastAsia="MS Mincho" w:hAnsi="Arial" w:cs="Arial"/>
          <w:b/>
          <w:bCs/>
          <w:color w:val="000000"/>
          <w:sz w:val="24"/>
          <w:szCs w:val="22"/>
          <w:lang w:eastAsia="en-US"/>
        </w:rPr>
      </w:pPr>
    </w:p>
    <w:p w14:paraId="55E469D4" w14:textId="77777777" w:rsidR="00C909F6" w:rsidRPr="000A7422" w:rsidRDefault="00C909F6" w:rsidP="00C909F6">
      <w:pPr>
        <w:spacing w:after="200" w:line="240" w:lineRule="auto"/>
        <w:jc w:val="center"/>
        <w:rPr>
          <w:rFonts w:ascii="Arial" w:eastAsia="MS Mincho" w:hAnsi="Arial" w:cs="Arial"/>
          <w:b/>
          <w:bCs/>
          <w:color w:val="000000"/>
          <w:sz w:val="24"/>
          <w:szCs w:val="22"/>
          <w:lang w:eastAsia="en-US"/>
        </w:rPr>
      </w:pPr>
    </w:p>
    <w:p w14:paraId="36BCD949" w14:textId="77777777" w:rsidR="00C909F6" w:rsidRPr="000A7422" w:rsidRDefault="00C909F6" w:rsidP="00C909F6">
      <w:pPr>
        <w:spacing w:after="200" w:line="240" w:lineRule="auto"/>
        <w:jc w:val="center"/>
        <w:rPr>
          <w:rFonts w:ascii="Arial" w:eastAsia="MS Mincho" w:hAnsi="Arial" w:cs="Arial"/>
          <w:b/>
          <w:bCs/>
          <w:color w:val="000000"/>
          <w:sz w:val="24"/>
          <w:szCs w:val="22"/>
          <w:lang w:eastAsia="en-US"/>
        </w:rPr>
      </w:pPr>
    </w:p>
    <w:p w14:paraId="05E8953F" w14:textId="77777777" w:rsidR="00C909F6" w:rsidRPr="000A7422" w:rsidRDefault="00C909F6" w:rsidP="00C909F6">
      <w:pPr>
        <w:spacing w:after="200" w:line="240" w:lineRule="auto"/>
        <w:jc w:val="center"/>
        <w:rPr>
          <w:rFonts w:ascii="Arial" w:eastAsia="MS Mincho" w:hAnsi="Arial" w:cs="Arial"/>
          <w:b/>
          <w:bCs/>
          <w:color w:val="000000"/>
          <w:sz w:val="24"/>
          <w:szCs w:val="22"/>
          <w:lang w:eastAsia="en-US"/>
        </w:rPr>
      </w:pPr>
    </w:p>
    <w:p w14:paraId="41A2C0DE" w14:textId="2D12F754" w:rsidR="00C909F6" w:rsidRPr="000A7422" w:rsidRDefault="00595A17" w:rsidP="00C909F6">
      <w:pPr>
        <w:spacing w:after="200" w:line="240" w:lineRule="auto"/>
        <w:jc w:val="center"/>
        <w:rPr>
          <w:rFonts w:ascii="Arial" w:eastAsia="MS Mincho" w:hAnsi="Arial" w:cs="Arial"/>
          <w:color w:val="000000"/>
          <w:sz w:val="24"/>
          <w:szCs w:val="22"/>
          <w:lang w:eastAsia="en-US"/>
        </w:rPr>
      </w:pPr>
      <w:r w:rsidRPr="000A7422">
        <w:rPr>
          <w:rFonts w:ascii="Arial" w:eastAsia="MS Mincho" w:hAnsi="Arial" w:cs="Arial"/>
          <w:b/>
          <w:bCs/>
          <w:color w:val="000000"/>
          <w:sz w:val="24"/>
          <w:szCs w:val="22"/>
          <w:lang w:eastAsia="en-US"/>
        </w:rPr>
        <w:t xml:space="preserve">AMK Objektgesellschaft mbH &amp; Co. KG </w:t>
      </w:r>
      <w:r w:rsidR="00C909F6" w:rsidRPr="000A7422">
        <w:rPr>
          <w:rFonts w:ascii="Arial" w:eastAsia="MS Mincho" w:hAnsi="Arial" w:cs="Arial"/>
          <w:color w:val="000000"/>
          <w:sz w:val="24"/>
          <w:szCs w:val="22"/>
          <w:lang w:eastAsia="en-US"/>
        </w:rPr>
        <w:t>mit Sitz in Iserlohn</w:t>
      </w:r>
    </w:p>
    <w:p w14:paraId="6F5494D4" w14:textId="33714FDB" w:rsidR="00C909F6" w:rsidRPr="000A7422" w:rsidRDefault="00C909F6">
      <w:pPr>
        <w:spacing w:line="240" w:lineRule="auto"/>
        <w:rPr>
          <w:rFonts w:ascii="Arial" w:hAnsi="Arial" w:cs="Arial"/>
        </w:rPr>
      </w:pPr>
      <w:r w:rsidRPr="000A7422">
        <w:rPr>
          <w:rFonts w:ascii="Arial" w:hAnsi="Arial" w:cs="Arial"/>
        </w:rPr>
        <w:br w:type="page"/>
      </w:r>
    </w:p>
    <w:p w14:paraId="60CBB51F" w14:textId="586F8085" w:rsidR="00C909F6" w:rsidRPr="000A7422" w:rsidRDefault="00C909F6">
      <w:pPr>
        <w:rPr>
          <w:rFonts w:ascii="Arial" w:hAnsi="Arial" w:cs="Arial"/>
          <w:b/>
          <w:bCs/>
          <w:sz w:val="28"/>
          <w:szCs w:val="24"/>
        </w:rPr>
      </w:pPr>
      <w:r w:rsidRPr="000A7422">
        <w:rPr>
          <w:rFonts w:ascii="Arial" w:hAnsi="Arial" w:cs="Arial"/>
          <w:b/>
          <w:bCs/>
          <w:sz w:val="28"/>
          <w:szCs w:val="24"/>
        </w:rPr>
        <w:lastRenderedPageBreak/>
        <w:t>Inhaltsverzeichnis:</w:t>
      </w:r>
    </w:p>
    <w:sdt>
      <w:sdtPr>
        <w:rPr>
          <w:rFonts w:ascii="Arial" w:eastAsia="Times New Roman" w:hAnsi="Arial" w:cs="Arial"/>
          <w:color w:val="auto"/>
          <w:sz w:val="22"/>
          <w:szCs w:val="20"/>
          <w:lang w:val="de-DE" w:eastAsia="de-DE"/>
        </w:rPr>
        <w:id w:val="-658689512"/>
        <w:docPartObj>
          <w:docPartGallery w:val="Table of Contents"/>
          <w:docPartUnique/>
        </w:docPartObj>
      </w:sdtPr>
      <w:sdtEndPr>
        <w:rPr>
          <w:b/>
          <w:bCs/>
          <w:szCs w:val="22"/>
        </w:rPr>
      </w:sdtEndPr>
      <w:sdtContent>
        <w:p w14:paraId="190AB1F6" w14:textId="24C2B860" w:rsidR="00BD36AC" w:rsidRPr="000A7422" w:rsidRDefault="00BD36AC">
          <w:pPr>
            <w:pStyle w:val="TOCHeading"/>
            <w:rPr>
              <w:rFonts w:ascii="Arial" w:hAnsi="Arial" w:cs="Arial"/>
            </w:rPr>
          </w:pPr>
        </w:p>
        <w:p w14:paraId="37C72403" w14:textId="0659DD5F" w:rsidR="000A7422" w:rsidRPr="000A7422" w:rsidRDefault="00BD36AC">
          <w:pPr>
            <w:pStyle w:val="TOC1"/>
            <w:rPr>
              <w:rFonts w:ascii="Arial" w:eastAsiaTheme="minorEastAsia" w:hAnsi="Arial" w:cs="Arial"/>
              <w:noProof/>
              <w:kern w:val="2"/>
              <w:sz w:val="24"/>
              <w:szCs w:val="24"/>
              <w14:ligatures w14:val="standardContextual"/>
            </w:rPr>
          </w:pPr>
          <w:r w:rsidRPr="000A7422">
            <w:rPr>
              <w:rFonts w:ascii="Arial" w:hAnsi="Arial" w:cs="Arial"/>
            </w:rPr>
            <w:fldChar w:fldCharType="begin"/>
          </w:r>
          <w:r w:rsidRPr="000A7422">
            <w:rPr>
              <w:rFonts w:ascii="Arial" w:hAnsi="Arial" w:cs="Arial"/>
            </w:rPr>
            <w:instrText xml:space="preserve"> TOC \o "1-3" \h \z \u </w:instrText>
          </w:r>
          <w:r w:rsidRPr="000A7422">
            <w:rPr>
              <w:rFonts w:ascii="Arial" w:hAnsi="Arial" w:cs="Arial"/>
            </w:rPr>
            <w:fldChar w:fldCharType="separate"/>
          </w:r>
          <w:hyperlink w:anchor="_Toc231683709" w:history="1">
            <w:r w:rsidR="000A7422" w:rsidRPr="000A7422">
              <w:rPr>
                <w:rStyle w:val="Hyperlink"/>
                <w:rFonts w:ascii="Arial" w:hAnsi="Arial" w:cs="Arial"/>
                <w:noProof/>
              </w:rPr>
              <w:t>Präambel</w:t>
            </w:r>
            <w:r w:rsidR="000A7422" w:rsidRPr="000A7422">
              <w:rPr>
                <w:rFonts w:ascii="Arial" w:hAnsi="Arial" w:cs="Arial"/>
                <w:noProof/>
                <w:webHidden/>
              </w:rPr>
              <w:tab/>
            </w:r>
            <w:r w:rsidR="000A7422" w:rsidRPr="000A7422">
              <w:rPr>
                <w:rFonts w:ascii="Arial" w:hAnsi="Arial" w:cs="Arial"/>
                <w:noProof/>
                <w:webHidden/>
              </w:rPr>
              <w:fldChar w:fldCharType="begin"/>
            </w:r>
            <w:r w:rsidR="000A7422" w:rsidRPr="000A7422">
              <w:rPr>
                <w:rFonts w:ascii="Arial" w:hAnsi="Arial" w:cs="Arial"/>
                <w:noProof/>
                <w:webHidden/>
              </w:rPr>
              <w:instrText xml:space="preserve"> PAGEREF _Toc231683709 \h </w:instrText>
            </w:r>
            <w:r w:rsidR="000A7422" w:rsidRPr="000A7422">
              <w:rPr>
                <w:rFonts w:ascii="Arial" w:hAnsi="Arial" w:cs="Arial"/>
                <w:noProof/>
                <w:webHidden/>
              </w:rPr>
            </w:r>
            <w:r w:rsidR="000A7422" w:rsidRPr="000A7422">
              <w:rPr>
                <w:rFonts w:ascii="Arial" w:hAnsi="Arial" w:cs="Arial"/>
                <w:noProof/>
                <w:webHidden/>
              </w:rPr>
              <w:fldChar w:fldCharType="separate"/>
            </w:r>
            <w:r w:rsidR="000A7422" w:rsidRPr="000A7422">
              <w:rPr>
                <w:rFonts w:ascii="Arial" w:hAnsi="Arial" w:cs="Arial"/>
                <w:noProof/>
                <w:webHidden/>
              </w:rPr>
              <w:t>3</w:t>
            </w:r>
            <w:r w:rsidR="000A7422" w:rsidRPr="000A7422">
              <w:rPr>
                <w:rFonts w:ascii="Arial" w:hAnsi="Arial" w:cs="Arial"/>
                <w:noProof/>
                <w:webHidden/>
              </w:rPr>
              <w:fldChar w:fldCharType="end"/>
            </w:r>
          </w:hyperlink>
        </w:p>
        <w:p w14:paraId="6DBD5DEE" w14:textId="2DB6B65B" w:rsidR="000A7422" w:rsidRPr="000A7422" w:rsidRDefault="000A7422">
          <w:pPr>
            <w:pStyle w:val="TOC1"/>
            <w:rPr>
              <w:rFonts w:ascii="Arial" w:eastAsiaTheme="minorEastAsia" w:hAnsi="Arial" w:cs="Arial"/>
              <w:noProof/>
              <w:kern w:val="2"/>
              <w:sz w:val="24"/>
              <w:szCs w:val="24"/>
              <w14:ligatures w14:val="standardContextual"/>
            </w:rPr>
          </w:pPr>
          <w:hyperlink w:anchor="_Toc231683710" w:history="1">
            <w:r w:rsidRPr="000A7422">
              <w:rPr>
                <w:rStyle w:val="Hyperlink"/>
                <w:rFonts w:ascii="Arial" w:hAnsi="Arial" w:cs="Arial"/>
                <w:noProof/>
              </w:rPr>
              <w:t>§ 1</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Firma, Sitz</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_Toc231683710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3</w:t>
            </w:r>
            <w:r w:rsidRPr="000A7422">
              <w:rPr>
                <w:rFonts w:ascii="Arial" w:hAnsi="Arial" w:cs="Arial"/>
                <w:noProof/>
                <w:webHidden/>
              </w:rPr>
              <w:fldChar w:fldCharType="end"/>
            </w:r>
          </w:hyperlink>
        </w:p>
        <w:p w14:paraId="14C9614F" w14:textId="735FCE5D" w:rsidR="000A7422" w:rsidRPr="000A7422" w:rsidRDefault="000A7422">
          <w:pPr>
            <w:pStyle w:val="TOC1"/>
            <w:rPr>
              <w:rFonts w:ascii="Arial" w:eastAsiaTheme="minorEastAsia" w:hAnsi="Arial" w:cs="Arial"/>
              <w:noProof/>
              <w:kern w:val="2"/>
              <w:sz w:val="24"/>
              <w:szCs w:val="24"/>
              <w14:ligatures w14:val="standardContextual"/>
            </w:rPr>
          </w:pPr>
          <w:hyperlink w:anchor="_Toc231683711" w:history="1">
            <w:r w:rsidRPr="000A7422">
              <w:rPr>
                <w:rStyle w:val="Hyperlink"/>
                <w:rFonts w:ascii="Arial" w:hAnsi="Arial" w:cs="Arial"/>
                <w:noProof/>
              </w:rPr>
              <w:t>§ 2</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Gegenstand des Unternehmens</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_Toc231683711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3</w:t>
            </w:r>
            <w:r w:rsidRPr="000A7422">
              <w:rPr>
                <w:rFonts w:ascii="Arial" w:hAnsi="Arial" w:cs="Arial"/>
                <w:noProof/>
                <w:webHidden/>
              </w:rPr>
              <w:fldChar w:fldCharType="end"/>
            </w:r>
          </w:hyperlink>
        </w:p>
        <w:p w14:paraId="0CA6D245" w14:textId="761D9428" w:rsidR="000A7422" w:rsidRPr="000A7422" w:rsidRDefault="000A7422">
          <w:pPr>
            <w:pStyle w:val="TOC1"/>
            <w:rPr>
              <w:rFonts w:ascii="Arial" w:eastAsiaTheme="minorEastAsia" w:hAnsi="Arial" w:cs="Arial"/>
              <w:noProof/>
              <w:kern w:val="2"/>
              <w:sz w:val="24"/>
              <w:szCs w:val="24"/>
              <w14:ligatures w14:val="standardContextual"/>
            </w:rPr>
          </w:pPr>
          <w:hyperlink w:anchor="_Toc231683712" w:history="1">
            <w:r w:rsidRPr="000A7422">
              <w:rPr>
                <w:rStyle w:val="Hyperlink"/>
                <w:rFonts w:ascii="Arial" w:hAnsi="Arial" w:cs="Arial"/>
                <w:noProof/>
              </w:rPr>
              <w:t>§ 3</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Dauer, Geschäftsjahr</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_Toc231683712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3</w:t>
            </w:r>
            <w:r w:rsidRPr="000A7422">
              <w:rPr>
                <w:rFonts w:ascii="Arial" w:hAnsi="Arial" w:cs="Arial"/>
                <w:noProof/>
                <w:webHidden/>
              </w:rPr>
              <w:fldChar w:fldCharType="end"/>
            </w:r>
          </w:hyperlink>
        </w:p>
        <w:p w14:paraId="76DD47E0" w14:textId="3ECDFFAC" w:rsidR="000A7422" w:rsidRPr="000A7422" w:rsidRDefault="000A7422">
          <w:pPr>
            <w:pStyle w:val="TOC1"/>
            <w:rPr>
              <w:rFonts w:ascii="Arial" w:eastAsiaTheme="minorEastAsia" w:hAnsi="Arial" w:cs="Arial"/>
              <w:noProof/>
              <w:kern w:val="2"/>
              <w:sz w:val="24"/>
              <w:szCs w:val="24"/>
              <w14:ligatures w14:val="standardContextual"/>
            </w:rPr>
          </w:pPr>
          <w:hyperlink w:anchor="_Toc231683713" w:history="1">
            <w:r w:rsidRPr="000A7422">
              <w:rPr>
                <w:rStyle w:val="Hyperlink"/>
                <w:rFonts w:ascii="Arial" w:hAnsi="Arial" w:cs="Arial"/>
                <w:noProof/>
              </w:rPr>
              <w:t>§ 4</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Festkapital, Kapitalbeteiligungen, Hafteinlagen</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_Toc231683713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4</w:t>
            </w:r>
            <w:r w:rsidRPr="000A7422">
              <w:rPr>
                <w:rFonts w:ascii="Arial" w:hAnsi="Arial" w:cs="Arial"/>
                <w:noProof/>
                <w:webHidden/>
              </w:rPr>
              <w:fldChar w:fldCharType="end"/>
            </w:r>
          </w:hyperlink>
        </w:p>
        <w:p w14:paraId="221B6007" w14:textId="59B0BB06" w:rsidR="000A7422" w:rsidRPr="000A7422" w:rsidRDefault="000A7422">
          <w:pPr>
            <w:pStyle w:val="TOC1"/>
            <w:rPr>
              <w:rFonts w:ascii="Arial" w:eastAsiaTheme="minorEastAsia" w:hAnsi="Arial" w:cs="Arial"/>
              <w:noProof/>
              <w:kern w:val="2"/>
              <w:sz w:val="24"/>
              <w:szCs w:val="24"/>
              <w14:ligatures w14:val="standardContextual"/>
            </w:rPr>
          </w:pPr>
          <w:hyperlink w:anchor="_Toc231683714" w:history="1">
            <w:r w:rsidRPr="000A7422">
              <w:rPr>
                <w:rStyle w:val="Hyperlink"/>
                <w:rFonts w:ascii="Arial" w:hAnsi="Arial" w:cs="Arial"/>
                <w:noProof/>
              </w:rPr>
              <w:t>§ 5</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Organe der Gesellschaft</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_Toc231683714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4</w:t>
            </w:r>
            <w:r w:rsidRPr="000A7422">
              <w:rPr>
                <w:rFonts w:ascii="Arial" w:hAnsi="Arial" w:cs="Arial"/>
                <w:noProof/>
                <w:webHidden/>
              </w:rPr>
              <w:fldChar w:fldCharType="end"/>
            </w:r>
          </w:hyperlink>
        </w:p>
        <w:p w14:paraId="0F3FA591" w14:textId="634FF0A5" w:rsidR="000A7422" w:rsidRPr="000A7422" w:rsidRDefault="000A7422">
          <w:pPr>
            <w:pStyle w:val="TOC1"/>
            <w:rPr>
              <w:rFonts w:ascii="Arial" w:eastAsiaTheme="minorEastAsia" w:hAnsi="Arial" w:cs="Arial"/>
              <w:noProof/>
              <w:kern w:val="2"/>
              <w:sz w:val="24"/>
              <w:szCs w:val="24"/>
              <w14:ligatures w14:val="standardContextual"/>
            </w:rPr>
          </w:pPr>
          <w:hyperlink w:anchor="_Toc231683715" w:history="1">
            <w:r w:rsidRPr="000A7422">
              <w:rPr>
                <w:rStyle w:val="Hyperlink"/>
                <w:rFonts w:ascii="Arial" w:hAnsi="Arial" w:cs="Arial"/>
                <w:noProof/>
              </w:rPr>
              <w:t>§ 6</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Gesellschafterversammlung</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_Toc231683715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5</w:t>
            </w:r>
            <w:r w:rsidRPr="000A7422">
              <w:rPr>
                <w:rFonts w:ascii="Arial" w:hAnsi="Arial" w:cs="Arial"/>
                <w:noProof/>
                <w:webHidden/>
              </w:rPr>
              <w:fldChar w:fldCharType="end"/>
            </w:r>
          </w:hyperlink>
        </w:p>
        <w:p w14:paraId="17BF67EC" w14:textId="1A151BA4" w:rsidR="000A7422" w:rsidRPr="000A7422" w:rsidRDefault="000A7422">
          <w:pPr>
            <w:pStyle w:val="TOC1"/>
            <w:rPr>
              <w:rFonts w:ascii="Arial" w:eastAsiaTheme="minorEastAsia" w:hAnsi="Arial" w:cs="Arial"/>
              <w:noProof/>
              <w:kern w:val="2"/>
              <w:sz w:val="24"/>
              <w:szCs w:val="24"/>
              <w14:ligatures w14:val="standardContextual"/>
            </w:rPr>
          </w:pPr>
          <w:hyperlink w:anchor="_Toc231683716" w:history="1">
            <w:r w:rsidRPr="000A7422">
              <w:rPr>
                <w:rStyle w:val="Hyperlink"/>
                <w:rFonts w:ascii="Arial" w:hAnsi="Arial" w:cs="Arial"/>
                <w:noProof/>
              </w:rPr>
              <w:t>§ 7</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Aufgaben der Gesellschafterversammlung</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_Toc231683716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7</w:t>
            </w:r>
            <w:r w:rsidRPr="000A7422">
              <w:rPr>
                <w:rFonts w:ascii="Arial" w:hAnsi="Arial" w:cs="Arial"/>
                <w:noProof/>
                <w:webHidden/>
              </w:rPr>
              <w:fldChar w:fldCharType="end"/>
            </w:r>
          </w:hyperlink>
        </w:p>
        <w:p w14:paraId="25027DB6" w14:textId="3626176E" w:rsidR="000A7422" w:rsidRPr="000A7422" w:rsidRDefault="000A7422">
          <w:pPr>
            <w:pStyle w:val="TOC1"/>
            <w:rPr>
              <w:rFonts w:ascii="Arial" w:eastAsiaTheme="minorEastAsia" w:hAnsi="Arial" w:cs="Arial"/>
              <w:noProof/>
              <w:kern w:val="2"/>
              <w:sz w:val="24"/>
              <w:szCs w:val="24"/>
              <w14:ligatures w14:val="standardContextual"/>
            </w:rPr>
          </w:pPr>
          <w:hyperlink w:anchor="_Toc231683717" w:history="1">
            <w:r w:rsidRPr="000A7422">
              <w:rPr>
                <w:rStyle w:val="Hyperlink"/>
                <w:rFonts w:ascii="Arial" w:hAnsi="Arial" w:cs="Arial"/>
                <w:noProof/>
              </w:rPr>
              <w:t>§ 8</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Gesellschafterbeschlüsse</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_Toc231683717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8</w:t>
            </w:r>
            <w:r w:rsidRPr="000A7422">
              <w:rPr>
                <w:rFonts w:ascii="Arial" w:hAnsi="Arial" w:cs="Arial"/>
                <w:noProof/>
                <w:webHidden/>
              </w:rPr>
              <w:fldChar w:fldCharType="end"/>
            </w:r>
          </w:hyperlink>
        </w:p>
        <w:p w14:paraId="6B9D72B3" w14:textId="18FE950C" w:rsidR="000A7422" w:rsidRPr="000A7422" w:rsidRDefault="000A7422">
          <w:pPr>
            <w:pStyle w:val="TOC1"/>
            <w:rPr>
              <w:rFonts w:ascii="Arial" w:eastAsiaTheme="minorEastAsia" w:hAnsi="Arial" w:cs="Arial"/>
              <w:noProof/>
              <w:kern w:val="2"/>
              <w:sz w:val="24"/>
              <w:szCs w:val="24"/>
              <w14:ligatures w14:val="standardContextual"/>
            </w:rPr>
          </w:pPr>
          <w:hyperlink w:anchor="_Toc231683718" w:history="1">
            <w:r w:rsidRPr="000A7422">
              <w:rPr>
                <w:rStyle w:val="Hyperlink"/>
                <w:rFonts w:ascii="Arial" w:hAnsi="Arial" w:cs="Arial"/>
                <w:noProof/>
              </w:rPr>
              <w:t>§ 9</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Geschäftsführung, Vertretung</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_Toc231683718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9</w:t>
            </w:r>
            <w:r w:rsidRPr="000A7422">
              <w:rPr>
                <w:rFonts w:ascii="Arial" w:hAnsi="Arial" w:cs="Arial"/>
                <w:noProof/>
                <w:webHidden/>
              </w:rPr>
              <w:fldChar w:fldCharType="end"/>
            </w:r>
          </w:hyperlink>
        </w:p>
        <w:p w14:paraId="12463717" w14:textId="571D6D2B" w:rsidR="000A7422" w:rsidRPr="000A7422" w:rsidRDefault="000A7422">
          <w:pPr>
            <w:pStyle w:val="TOC1"/>
            <w:rPr>
              <w:rFonts w:ascii="Arial" w:eastAsiaTheme="minorEastAsia" w:hAnsi="Arial" w:cs="Arial"/>
              <w:noProof/>
              <w:kern w:val="2"/>
              <w:sz w:val="24"/>
              <w:szCs w:val="24"/>
              <w14:ligatures w14:val="standardContextual"/>
            </w:rPr>
          </w:pPr>
          <w:hyperlink w:anchor="_Toc231683719" w:history="1">
            <w:r w:rsidRPr="000A7422">
              <w:rPr>
                <w:rStyle w:val="Hyperlink"/>
                <w:rFonts w:ascii="Arial" w:hAnsi="Arial" w:cs="Arial"/>
                <w:noProof/>
              </w:rPr>
              <w:t>§ 10</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Informationsrechte der Gesellschafter</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_Toc231683719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9</w:t>
            </w:r>
            <w:r w:rsidRPr="000A7422">
              <w:rPr>
                <w:rFonts w:ascii="Arial" w:hAnsi="Arial" w:cs="Arial"/>
                <w:noProof/>
                <w:webHidden/>
              </w:rPr>
              <w:fldChar w:fldCharType="end"/>
            </w:r>
          </w:hyperlink>
        </w:p>
        <w:p w14:paraId="2ABC1CC9" w14:textId="43CD3266" w:rsidR="000A7422" w:rsidRPr="000A7422" w:rsidRDefault="000A7422">
          <w:pPr>
            <w:pStyle w:val="TOC1"/>
            <w:rPr>
              <w:rFonts w:ascii="Arial" w:eastAsiaTheme="minorEastAsia" w:hAnsi="Arial" w:cs="Arial"/>
              <w:noProof/>
              <w:kern w:val="2"/>
              <w:sz w:val="24"/>
              <w:szCs w:val="24"/>
              <w14:ligatures w14:val="standardContextual"/>
            </w:rPr>
          </w:pPr>
          <w:hyperlink w:anchor="_Toc231683720" w:history="1">
            <w:r w:rsidRPr="000A7422">
              <w:rPr>
                <w:rStyle w:val="Hyperlink"/>
                <w:rFonts w:ascii="Arial" w:hAnsi="Arial" w:cs="Arial"/>
                <w:noProof/>
              </w:rPr>
              <w:t>§ 11</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Wirtschaftsplan, Jahresabschluss und Lagebericht</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_Toc231683720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10</w:t>
            </w:r>
            <w:r w:rsidRPr="000A7422">
              <w:rPr>
                <w:rFonts w:ascii="Arial" w:hAnsi="Arial" w:cs="Arial"/>
                <w:noProof/>
                <w:webHidden/>
              </w:rPr>
              <w:fldChar w:fldCharType="end"/>
            </w:r>
          </w:hyperlink>
        </w:p>
        <w:p w14:paraId="0DA9240A" w14:textId="27579770" w:rsidR="000A7422" w:rsidRPr="000A7422" w:rsidRDefault="000A7422">
          <w:pPr>
            <w:pStyle w:val="TOC1"/>
            <w:rPr>
              <w:rFonts w:ascii="Arial" w:eastAsiaTheme="minorEastAsia" w:hAnsi="Arial" w:cs="Arial"/>
              <w:noProof/>
              <w:kern w:val="2"/>
              <w:sz w:val="24"/>
              <w:szCs w:val="24"/>
              <w14:ligatures w14:val="standardContextual"/>
            </w:rPr>
          </w:pPr>
          <w:hyperlink w:anchor="_Toc231683721" w:history="1">
            <w:r w:rsidRPr="000A7422">
              <w:rPr>
                <w:rStyle w:val="Hyperlink"/>
                <w:rFonts w:ascii="Arial" w:hAnsi="Arial" w:cs="Arial"/>
                <w:noProof/>
              </w:rPr>
              <w:t>§ 12</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Gesellschafterkonten</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_Toc231683721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11</w:t>
            </w:r>
            <w:r w:rsidRPr="000A7422">
              <w:rPr>
                <w:rFonts w:ascii="Arial" w:hAnsi="Arial" w:cs="Arial"/>
                <w:noProof/>
                <w:webHidden/>
              </w:rPr>
              <w:fldChar w:fldCharType="end"/>
            </w:r>
          </w:hyperlink>
        </w:p>
        <w:p w14:paraId="2CD83F05" w14:textId="0EBC1D8D" w:rsidR="000A7422" w:rsidRPr="000A7422" w:rsidRDefault="000A7422">
          <w:pPr>
            <w:pStyle w:val="TOC1"/>
            <w:rPr>
              <w:rFonts w:ascii="Arial" w:eastAsiaTheme="minorEastAsia" w:hAnsi="Arial" w:cs="Arial"/>
              <w:noProof/>
              <w:kern w:val="2"/>
              <w:sz w:val="24"/>
              <w:szCs w:val="24"/>
              <w14:ligatures w14:val="standardContextual"/>
            </w:rPr>
          </w:pPr>
          <w:hyperlink w:anchor="_Toc231683722" w:history="1">
            <w:r w:rsidRPr="000A7422">
              <w:rPr>
                <w:rStyle w:val="Hyperlink"/>
                <w:rFonts w:ascii="Arial" w:hAnsi="Arial" w:cs="Arial"/>
                <w:noProof/>
              </w:rPr>
              <w:t>§ 13</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Ergebnisverwendung</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_Toc231683722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12</w:t>
            </w:r>
            <w:r w:rsidRPr="000A7422">
              <w:rPr>
                <w:rFonts w:ascii="Arial" w:hAnsi="Arial" w:cs="Arial"/>
                <w:noProof/>
                <w:webHidden/>
              </w:rPr>
              <w:fldChar w:fldCharType="end"/>
            </w:r>
          </w:hyperlink>
        </w:p>
        <w:p w14:paraId="7EF65CCF" w14:textId="1272A8CA" w:rsidR="000A7422" w:rsidRPr="000A7422" w:rsidRDefault="000A7422">
          <w:pPr>
            <w:pStyle w:val="TOC1"/>
            <w:rPr>
              <w:rFonts w:ascii="Arial" w:eastAsiaTheme="minorEastAsia" w:hAnsi="Arial" w:cs="Arial"/>
              <w:noProof/>
              <w:kern w:val="2"/>
              <w:sz w:val="24"/>
              <w:szCs w:val="24"/>
              <w14:ligatures w14:val="standardContextual"/>
            </w:rPr>
          </w:pPr>
          <w:hyperlink w:anchor="_Toc231683723" w:history="1">
            <w:r w:rsidRPr="000A7422">
              <w:rPr>
                <w:rStyle w:val="Hyperlink"/>
                <w:rFonts w:ascii="Arial" w:hAnsi="Arial" w:cs="Arial"/>
                <w:noProof/>
              </w:rPr>
              <w:t>§ 14</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Entnahmen, Einlagen</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_Toc231683723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14</w:t>
            </w:r>
            <w:r w:rsidRPr="000A7422">
              <w:rPr>
                <w:rFonts w:ascii="Arial" w:hAnsi="Arial" w:cs="Arial"/>
                <w:noProof/>
                <w:webHidden/>
              </w:rPr>
              <w:fldChar w:fldCharType="end"/>
            </w:r>
          </w:hyperlink>
        </w:p>
        <w:p w14:paraId="4C5361AB" w14:textId="541DCFCD" w:rsidR="000A7422" w:rsidRPr="000A7422" w:rsidRDefault="000A7422">
          <w:pPr>
            <w:pStyle w:val="TOC1"/>
            <w:rPr>
              <w:rFonts w:ascii="Arial" w:eastAsiaTheme="minorEastAsia" w:hAnsi="Arial" w:cs="Arial"/>
              <w:noProof/>
              <w:kern w:val="2"/>
              <w:sz w:val="24"/>
              <w:szCs w:val="24"/>
              <w14:ligatures w14:val="standardContextual"/>
            </w:rPr>
          </w:pPr>
          <w:hyperlink w:anchor="_Toc231683724" w:history="1">
            <w:r w:rsidRPr="000A7422">
              <w:rPr>
                <w:rStyle w:val="Hyperlink"/>
                <w:rFonts w:ascii="Arial" w:hAnsi="Arial" w:cs="Arial"/>
                <w:noProof/>
              </w:rPr>
              <w:t>§ 15</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Abtretungs- und Belastungsbeschränkungen</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_Toc231683724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15</w:t>
            </w:r>
            <w:r w:rsidRPr="000A7422">
              <w:rPr>
                <w:rFonts w:ascii="Arial" w:hAnsi="Arial" w:cs="Arial"/>
                <w:noProof/>
                <w:webHidden/>
              </w:rPr>
              <w:fldChar w:fldCharType="end"/>
            </w:r>
          </w:hyperlink>
        </w:p>
        <w:p w14:paraId="35D6A953" w14:textId="70A81629" w:rsidR="000A7422" w:rsidRPr="000A7422" w:rsidRDefault="000A7422">
          <w:pPr>
            <w:pStyle w:val="TOC1"/>
            <w:rPr>
              <w:rFonts w:ascii="Arial" w:eastAsiaTheme="minorEastAsia" w:hAnsi="Arial" w:cs="Arial"/>
              <w:noProof/>
              <w:kern w:val="2"/>
              <w:sz w:val="24"/>
              <w:szCs w:val="24"/>
              <w14:ligatures w14:val="standardContextual"/>
            </w:rPr>
          </w:pPr>
          <w:hyperlink w:anchor="_Toc231683725" w:history="1">
            <w:r w:rsidRPr="000A7422">
              <w:rPr>
                <w:rStyle w:val="Hyperlink"/>
                <w:rFonts w:ascii="Arial" w:hAnsi="Arial" w:cs="Arial"/>
                <w:noProof/>
              </w:rPr>
              <w:t>§ 16</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Andienungspflicht</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_Toc231683725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15</w:t>
            </w:r>
            <w:r w:rsidRPr="000A7422">
              <w:rPr>
                <w:rFonts w:ascii="Arial" w:hAnsi="Arial" w:cs="Arial"/>
                <w:noProof/>
                <w:webHidden/>
              </w:rPr>
              <w:fldChar w:fldCharType="end"/>
            </w:r>
          </w:hyperlink>
        </w:p>
        <w:p w14:paraId="072AA495" w14:textId="3EF3C53E" w:rsidR="000A7422" w:rsidRPr="000A7422" w:rsidRDefault="000A7422">
          <w:pPr>
            <w:pStyle w:val="TOC1"/>
            <w:rPr>
              <w:rFonts w:ascii="Arial" w:eastAsiaTheme="minorEastAsia" w:hAnsi="Arial" w:cs="Arial"/>
              <w:noProof/>
              <w:kern w:val="2"/>
              <w:sz w:val="24"/>
              <w:szCs w:val="24"/>
              <w14:ligatures w14:val="standardContextual"/>
            </w:rPr>
          </w:pPr>
          <w:hyperlink w:anchor="_Toc231683726" w:history="1">
            <w:r w:rsidRPr="000A7422">
              <w:rPr>
                <w:rStyle w:val="Hyperlink"/>
                <w:rFonts w:ascii="Arial" w:hAnsi="Arial" w:cs="Arial"/>
                <w:noProof/>
              </w:rPr>
              <w:t>§ 17</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Vorkaufsrecht</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_Toc231683726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16</w:t>
            </w:r>
            <w:r w:rsidRPr="000A7422">
              <w:rPr>
                <w:rFonts w:ascii="Arial" w:hAnsi="Arial" w:cs="Arial"/>
                <w:noProof/>
                <w:webHidden/>
              </w:rPr>
              <w:fldChar w:fldCharType="end"/>
            </w:r>
          </w:hyperlink>
        </w:p>
        <w:p w14:paraId="09F889ED" w14:textId="1C7700E8" w:rsidR="000A7422" w:rsidRPr="000A7422" w:rsidRDefault="000A7422">
          <w:pPr>
            <w:pStyle w:val="TOC1"/>
            <w:rPr>
              <w:rFonts w:ascii="Arial" w:eastAsiaTheme="minorEastAsia" w:hAnsi="Arial" w:cs="Arial"/>
              <w:noProof/>
              <w:kern w:val="2"/>
              <w:sz w:val="24"/>
              <w:szCs w:val="24"/>
              <w14:ligatures w14:val="standardContextual"/>
            </w:rPr>
          </w:pPr>
          <w:hyperlink w:anchor="_Toc231683727" w:history="1">
            <w:r w:rsidRPr="000A7422">
              <w:rPr>
                <w:rStyle w:val="Hyperlink"/>
                <w:rFonts w:ascii="Arial" w:hAnsi="Arial" w:cs="Arial"/>
                <w:noProof/>
              </w:rPr>
              <w:t>§ 18</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Ausschluss eines Gesellschafters</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_Toc231683727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16</w:t>
            </w:r>
            <w:r w:rsidRPr="000A7422">
              <w:rPr>
                <w:rFonts w:ascii="Arial" w:hAnsi="Arial" w:cs="Arial"/>
                <w:noProof/>
                <w:webHidden/>
              </w:rPr>
              <w:fldChar w:fldCharType="end"/>
            </w:r>
          </w:hyperlink>
        </w:p>
        <w:p w14:paraId="1ECFF981" w14:textId="3F8630DA" w:rsidR="000A7422" w:rsidRPr="000A7422" w:rsidRDefault="000A7422">
          <w:pPr>
            <w:pStyle w:val="TOC1"/>
            <w:rPr>
              <w:rFonts w:ascii="Arial" w:eastAsiaTheme="minorEastAsia" w:hAnsi="Arial" w:cs="Arial"/>
              <w:noProof/>
              <w:kern w:val="2"/>
              <w:sz w:val="24"/>
              <w:szCs w:val="24"/>
              <w14:ligatures w14:val="standardContextual"/>
            </w:rPr>
          </w:pPr>
          <w:hyperlink w:anchor="_Toc231683728" w:history="1">
            <w:r w:rsidRPr="000A7422">
              <w:rPr>
                <w:rStyle w:val="Hyperlink"/>
                <w:rFonts w:ascii="Arial" w:hAnsi="Arial" w:cs="Arial"/>
                <w:noProof/>
              </w:rPr>
              <w:t>§ 19</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Insolvenzverfahren</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_Toc231683728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18</w:t>
            </w:r>
            <w:r w:rsidRPr="000A7422">
              <w:rPr>
                <w:rFonts w:ascii="Arial" w:hAnsi="Arial" w:cs="Arial"/>
                <w:noProof/>
                <w:webHidden/>
              </w:rPr>
              <w:fldChar w:fldCharType="end"/>
            </w:r>
          </w:hyperlink>
        </w:p>
        <w:p w14:paraId="2BA38A61" w14:textId="7B6F4AFA" w:rsidR="000A7422" w:rsidRPr="000A7422" w:rsidRDefault="000A7422">
          <w:pPr>
            <w:pStyle w:val="TOC1"/>
            <w:rPr>
              <w:rFonts w:ascii="Arial" w:eastAsiaTheme="minorEastAsia" w:hAnsi="Arial" w:cs="Arial"/>
              <w:noProof/>
              <w:kern w:val="2"/>
              <w:sz w:val="24"/>
              <w:szCs w:val="24"/>
              <w14:ligatures w14:val="standardContextual"/>
            </w:rPr>
          </w:pPr>
          <w:hyperlink w:anchor="_Toc231683729" w:history="1">
            <w:r w:rsidRPr="000A7422">
              <w:rPr>
                <w:rStyle w:val="Hyperlink"/>
                <w:rFonts w:ascii="Arial" w:hAnsi="Arial" w:cs="Arial"/>
                <w:noProof/>
              </w:rPr>
              <w:t>§ 20</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Kündigung</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_Toc231683729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18</w:t>
            </w:r>
            <w:r w:rsidRPr="000A7422">
              <w:rPr>
                <w:rFonts w:ascii="Arial" w:hAnsi="Arial" w:cs="Arial"/>
                <w:noProof/>
                <w:webHidden/>
              </w:rPr>
              <w:fldChar w:fldCharType="end"/>
            </w:r>
          </w:hyperlink>
        </w:p>
        <w:p w14:paraId="3C006DC6" w14:textId="42BCDC30" w:rsidR="000A7422" w:rsidRPr="000A7422" w:rsidRDefault="000A7422">
          <w:pPr>
            <w:pStyle w:val="TOC1"/>
            <w:rPr>
              <w:rFonts w:ascii="Arial" w:eastAsiaTheme="minorEastAsia" w:hAnsi="Arial" w:cs="Arial"/>
              <w:noProof/>
              <w:kern w:val="2"/>
              <w:sz w:val="24"/>
              <w:szCs w:val="24"/>
              <w14:ligatures w14:val="standardContextual"/>
            </w:rPr>
          </w:pPr>
          <w:hyperlink w:anchor="_Toc231683730" w:history="1">
            <w:r w:rsidRPr="000A7422">
              <w:rPr>
                <w:rStyle w:val="Hyperlink"/>
                <w:rFonts w:ascii="Arial" w:hAnsi="Arial" w:cs="Arial"/>
                <w:noProof/>
              </w:rPr>
              <w:t>§ 21</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Abfindung ausscheidender Gesellschafter</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_Toc231683730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19</w:t>
            </w:r>
            <w:r w:rsidRPr="000A7422">
              <w:rPr>
                <w:rFonts w:ascii="Arial" w:hAnsi="Arial" w:cs="Arial"/>
                <w:noProof/>
                <w:webHidden/>
              </w:rPr>
              <w:fldChar w:fldCharType="end"/>
            </w:r>
          </w:hyperlink>
        </w:p>
        <w:p w14:paraId="77802A28" w14:textId="62D5FA8D" w:rsidR="000A7422" w:rsidRPr="000A7422" w:rsidRDefault="000A7422">
          <w:pPr>
            <w:pStyle w:val="TOC1"/>
            <w:rPr>
              <w:rFonts w:ascii="Arial" w:eastAsiaTheme="minorEastAsia" w:hAnsi="Arial" w:cs="Arial"/>
              <w:noProof/>
              <w:kern w:val="2"/>
              <w:sz w:val="24"/>
              <w:szCs w:val="24"/>
              <w14:ligatures w14:val="standardContextual"/>
            </w:rPr>
          </w:pPr>
          <w:hyperlink w:anchor="_Toc231683731" w:history="1">
            <w:r w:rsidRPr="000A7422">
              <w:rPr>
                <w:rStyle w:val="Hyperlink"/>
                <w:rFonts w:ascii="Arial" w:hAnsi="Arial" w:cs="Arial"/>
                <w:noProof/>
              </w:rPr>
              <w:t>§ 22</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Wettbewerbsverbot</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_Toc231683731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20</w:t>
            </w:r>
            <w:r w:rsidRPr="000A7422">
              <w:rPr>
                <w:rFonts w:ascii="Arial" w:hAnsi="Arial" w:cs="Arial"/>
                <w:noProof/>
                <w:webHidden/>
              </w:rPr>
              <w:fldChar w:fldCharType="end"/>
            </w:r>
          </w:hyperlink>
        </w:p>
        <w:p w14:paraId="0ADE2996" w14:textId="1D59182C" w:rsidR="000A7422" w:rsidRPr="000A7422" w:rsidRDefault="000A7422">
          <w:pPr>
            <w:pStyle w:val="TOC1"/>
            <w:rPr>
              <w:rFonts w:ascii="Arial" w:eastAsiaTheme="minorEastAsia" w:hAnsi="Arial" w:cs="Arial"/>
              <w:noProof/>
              <w:kern w:val="2"/>
              <w:sz w:val="24"/>
              <w:szCs w:val="24"/>
              <w14:ligatures w14:val="standardContextual"/>
            </w:rPr>
          </w:pPr>
          <w:hyperlink w:anchor="_Toc231683732" w:history="1">
            <w:r w:rsidRPr="000A7422">
              <w:rPr>
                <w:rStyle w:val="Hyperlink"/>
                <w:rFonts w:ascii="Arial" w:hAnsi="Arial" w:cs="Arial"/>
                <w:noProof/>
              </w:rPr>
              <w:t>§ 23</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Gesellschafterbeiträge</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_Toc231683732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22</w:t>
            </w:r>
            <w:r w:rsidRPr="000A7422">
              <w:rPr>
                <w:rFonts w:ascii="Arial" w:hAnsi="Arial" w:cs="Arial"/>
                <w:noProof/>
                <w:webHidden/>
              </w:rPr>
              <w:fldChar w:fldCharType="end"/>
            </w:r>
          </w:hyperlink>
        </w:p>
        <w:p w14:paraId="07EE0616" w14:textId="0C7DA309" w:rsidR="000A7422" w:rsidRPr="000A7422" w:rsidRDefault="000A7422">
          <w:pPr>
            <w:pStyle w:val="TOC1"/>
            <w:rPr>
              <w:rFonts w:ascii="Arial" w:eastAsiaTheme="minorEastAsia" w:hAnsi="Arial" w:cs="Arial"/>
              <w:noProof/>
              <w:kern w:val="2"/>
              <w:sz w:val="24"/>
              <w:szCs w:val="24"/>
              <w14:ligatures w14:val="standardContextual"/>
            </w:rPr>
          </w:pPr>
          <w:hyperlink w:anchor="_Toc231683733" w:history="1">
            <w:r w:rsidRPr="000A7422">
              <w:rPr>
                <w:rStyle w:val="Hyperlink"/>
                <w:rFonts w:ascii="Arial" w:hAnsi="Arial" w:cs="Arial"/>
                <w:noProof/>
              </w:rPr>
              <w:t>§ 24</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Offenlegung, Veröffentlichung, Vervielfältigung, Bekanntmachungen</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_Toc231683733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23</w:t>
            </w:r>
            <w:r w:rsidRPr="000A7422">
              <w:rPr>
                <w:rFonts w:ascii="Arial" w:hAnsi="Arial" w:cs="Arial"/>
                <w:noProof/>
                <w:webHidden/>
              </w:rPr>
              <w:fldChar w:fldCharType="end"/>
            </w:r>
          </w:hyperlink>
        </w:p>
        <w:p w14:paraId="516C1C02" w14:textId="342FAF3B" w:rsidR="000A7422" w:rsidRPr="000A7422" w:rsidRDefault="000A7422">
          <w:pPr>
            <w:pStyle w:val="TOC1"/>
            <w:rPr>
              <w:rFonts w:ascii="Arial" w:eastAsiaTheme="minorEastAsia" w:hAnsi="Arial" w:cs="Arial"/>
              <w:noProof/>
              <w:kern w:val="2"/>
              <w:sz w:val="24"/>
              <w:szCs w:val="24"/>
              <w14:ligatures w14:val="standardContextual"/>
            </w:rPr>
          </w:pPr>
          <w:hyperlink w:anchor="_Toc231683734" w:history="1">
            <w:r w:rsidRPr="000A7422">
              <w:rPr>
                <w:rStyle w:val="Hyperlink"/>
                <w:rFonts w:ascii="Arial" w:hAnsi="Arial" w:cs="Arial"/>
                <w:noProof/>
              </w:rPr>
              <w:t>§ 25</w:t>
            </w:r>
            <w:r w:rsidRPr="000A7422">
              <w:rPr>
                <w:rFonts w:ascii="Arial" w:eastAsiaTheme="minorEastAsia" w:hAnsi="Arial" w:cs="Arial"/>
                <w:noProof/>
                <w:kern w:val="2"/>
                <w:sz w:val="24"/>
                <w:szCs w:val="24"/>
                <w14:ligatures w14:val="standardContextual"/>
              </w:rPr>
              <w:tab/>
            </w:r>
            <w:r w:rsidRPr="000A7422">
              <w:rPr>
                <w:rStyle w:val="Hyperlink"/>
                <w:rFonts w:ascii="Arial" w:hAnsi="Arial" w:cs="Arial"/>
                <w:noProof/>
              </w:rPr>
              <w:t>Schlussbestimmungen</w:t>
            </w:r>
            <w:r w:rsidRPr="000A7422">
              <w:rPr>
                <w:rFonts w:ascii="Arial" w:hAnsi="Arial" w:cs="Arial"/>
                <w:noProof/>
                <w:webHidden/>
              </w:rPr>
              <w:tab/>
            </w:r>
            <w:r w:rsidRPr="000A7422">
              <w:rPr>
                <w:rFonts w:ascii="Arial" w:hAnsi="Arial" w:cs="Arial"/>
                <w:noProof/>
                <w:webHidden/>
              </w:rPr>
              <w:fldChar w:fldCharType="begin"/>
            </w:r>
            <w:r w:rsidRPr="000A7422">
              <w:rPr>
                <w:rFonts w:ascii="Arial" w:hAnsi="Arial" w:cs="Arial"/>
                <w:noProof/>
                <w:webHidden/>
              </w:rPr>
              <w:instrText xml:space="preserve"> PAGEREF _Toc231683734 \h </w:instrText>
            </w:r>
            <w:r w:rsidRPr="000A7422">
              <w:rPr>
                <w:rFonts w:ascii="Arial" w:hAnsi="Arial" w:cs="Arial"/>
                <w:noProof/>
                <w:webHidden/>
              </w:rPr>
            </w:r>
            <w:r w:rsidRPr="000A7422">
              <w:rPr>
                <w:rFonts w:ascii="Arial" w:hAnsi="Arial" w:cs="Arial"/>
                <w:noProof/>
                <w:webHidden/>
              </w:rPr>
              <w:fldChar w:fldCharType="separate"/>
            </w:r>
            <w:r w:rsidRPr="000A7422">
              <w:rPr>
                <w:rFonts w:ascii="Arial" w:hAnsi="Arial" w:cs="Arial"/>
                <w:noProof/>
                <w:webHidden/>
              </w:rPr>
              <w:t>23</w:t>
            </w:r>
            <w:r w:rsidRPr="000A7422">
              <w:rPr>
                <w:rFonts w:ascii="Arial" w:hAnsi="Arial" w:cs="Arial"/>
                <w:noProof/>
                <w:webHidden/>
              </w:rPr>
              <w:fldChar w:fldCharType="end"/>
            </w:r>
          </w:hyperlink>
        </w:p>
        <w:p w14:paraId="4A59E3C3" w14:textId="3B7B6466" w:rsidR="00BD36AC" w:rsidRPr="000A7422" w:rsidRDefault="00BD36AC">
          <w:pPr>
            <w:rPr>
              <w:rFonts w:ascii="Arial" w:hAnsi="Arial" w:cs="Arial"/>
            </w:rPr>
          </w:pPr>
          <w:r w:rsidRPr="000A7422">
            <w:rPr>
              <w:rFonts w:ascii="Arial" w:hAnsi="Arial" w:cs="Arial"/>
              <w:b/>
              <w:bCs/>
              <w:noProof/>
            </w:rPr>
            <w:lastRenderedPageBreak/>
            <w:fldChar w:fldCharType="end"/>
          </w:r>
        </w:p>
      </w:sdtContent>
    </w:sdt>
    <w:p w14:paraId="73D0EB7F" w14:textId="1C668487" w:rsidR="00447B9B" w:rsidRPr="000A7422" w:rsidRDefault="00447B9B" w:rsidP="000B62E0">
      <w:pPr>
        <w:pStyle w:val="Heading1"/>
        <w:numPr>
          <w:ilvl w:val="0"/>
          <w:numId w:val="0"/>
        </w:numPr>
        <w:spacing w:line="360" w:lineRule="auto"/>
        <w:jc w:val="both"/>
        <w:rPr>
          <w:rFonts w:cs="Arial"/>
        </w:rPr>
      </w:pPr>
      <w:bookmarkStart w:id="0" w:name="_Toc231683709"/>
      <w:r w:rsidRPr="000A7422">
        <w:rPr>
          <w:rFonts w:cs="Arial"/>
        </w:rPr>
        <w:t>Präambel</w:t>
      </w:r>
      <w:bookmarkEnd w:id="0"/>
    </w:p>
    <w:p w14:paraId="1E743D28" w14:textId="26919D38" w:rsidR="00447B9B" w:rsidRPr="000A7422" w:rsidRDefault="002E04C0" w:rsidP="00E62F3D">
      <w:pPr>
        <w:pStyle w:val="BodyText"/>
        <w:spacing w:line="360" w:lineRule="auto"/>
        <w:jc w:val="both"/>
        <w:rPr>
          <w:rFonts w:ascii="Arial" w:hAnsi="Arial" w:cs="Arial"/>
        </w:rPr>
      </w:pPr>
      <w:r w:rsidRPr="000A7422">
        <w:rPr>
          <w:rFonts w:ascii="Arial" w:hAnsi="Arial" w:cs="Arial"/>
        </w:rPr>
        <w:t>Der</w:t>
      </w:r>
      <w:r w:rsidR="00447B9B" w:rsidRPr="000A7422">
        <w:rPr>
          <w:rFonts w:ascii="Arial" w:hAnsi="Arial" w:cs="Arial"/>
        </w:rPr>
        <w:t xml:space="preserve"> Märkische Kreis und [</w:t>
      </w:r>
      <w:r w:rsidR="00447B9B" w:rsidRPr="000A7422">
        <w:rPr>
          <w:rFonts w:ascii="Arial" w:hAnsi="Arial" w:cs="Arial"/>
          <w:highlight w:val="yellow"/>
        </w:rPr>
        <w:t>Name des Partners</w:t>
      </w:r>
      <w:r w:rsidR="00447B9B" w:rsidRPr="000A7422">
        <w:rPr>
          <w:rFonts w:ascii="Arial" w:hAnsi="Arial" w:cs="Arial"/>
        </w:rPr>
        <w:t>]</w:t>
      </w:r>
      <w:r w:rsidR="00285D3F" w:rsidRPr="000A7422">
        <w:rPr>
          <w:rFonts w:ascii="Arial" w:hAnsi="Arial" w:cs="Arial"/>
        </w:rPr>
        <w:t xml:space="preserve"> (</w:t>
      </w:r>
      <w:r w:rsidR="00E36D25" w:rsidRPr="000A7422">
        <w:rPr>
          <w:rFonts w:ascii="Arial" w:hAnsi="Arial" w:cs="Arial"/>
        </w:rPr>
        <w:t>im Folgenden</w:t>
      </w:r>
      <w:r w:rsidR="00383BD1" w:rsidRPr="000A7422">
        <w:rPr>
          <w:rFonts w:ascii="Arial" w:hAnsi="Arial" w:cs="Arial"/>
        </w:rPr>
        <w:t xml:space="preserve"> „</w:t>
      </w:r>
      <w:r w:rsidR="00383BD1" w:rsidRPr="000A7422">
        <w:rPr>
          <w:rFonts w:ascii="Arial" w:hAnsi="Arial" w:cs="Arial"/>
          <w:b/>
          <w:bCs/>
        </w:rPr>
        <w:t>Partner</w:t>
      </w:r>
      <w:r w:rsidR="00383BD1" w:rsidRPr="000A7422">
        <w:rPr>
          <w:rFonts w:ascii="Arial" w:hAnsi="Arial" w:cs="Arial"/>
        </w:rPr>
        <w:t>“</w:t>
      </w:r>
      <w:r w:rsidR="00462FA6" w:rsidRPr="000A7422">
        <w:rPr>
          <w:rFonts w:ascii="Arial" w:hAnsi="Arial" w:cs="Arial"/>
        </w:rPr>
        <w:t>)</w:t>
      </w:r>
      <w:r w:rsidR="00447B9B" w:rsidRPr="000A7422">
        <w:rPr>
          <w:rFonts w:ascii="Arial" w:hAnsi="Arial" w:cs="Arial"/>
        </w:rPr>
        <w:t xml:space="preserve"> (gemeinsam die „</w:t>
      </w:r>
      <w:r w:rsidR="00447B9B" w:rsidRPr="000A7422">
        <w:rPr>
          <w:rFonts w:ascii="Arial" w:hAnsi="Arial" w:cs="Arial"/>
          <w:b/>
          <w:bCs/>
        </w:rPr>
        <w:t>Gesellschafter</w:t>
      </w:r>
      <w:r w:rsidR="00447B9B" w:rsidRPr="000A7422">
        <w:rPr>
          <w:rFonts w:ascii="Arial" w:hAnsi="Arial" w:cs="Arial"/>
        </w:rPr>
        <w:t xml:space="preserve">") schließen den nachfolgenden Gesellschaftsvertrag über die </w:t>
      </w:r>
      <w:r w:rsidR="00743DAC" w:rsidRPr="000A7422">
        <w:rPr>
          <w:rFonts w:ascii="Arial" w:hAnsi="Arial" w:cs="Arial"/>
        </w:rPr>
        <w:t>AMK Objektgesellschaft mbH &amp; Co. KG</w:t>
      </w:r>
      <w:r w:rsidR="00C73183" w:rsidRPr="000A7422">
        <w:rPr>
          <w:rFonts w:ascii="Arial" w:hAnsi="Arial" w:cs="Arial"/>
        </w:rPr>
        <w:t xml:space="preserve"> (im Folgenden</w:t>
      </w:r>
      <w:r w:rsidR="00C22910" w:rsidRPr="000A7422">
        <w:rPr>
          <w:rFonts w:ascii="Arial" w:hAnsi="Arial" w:cs="Arial"/>
        </w:rPr>
        <w:t xml:space="preserve"> auch</w:t>
      </w:r>
      <w:r w:rsidR="000C3E23" w:rsidRPr="000A7422">
        <w:rPr>
          <w:rFonts w:ascii="Arial" w:hAnsi="Arial" w:cs="Arial"/>
        </w:rPr>
        <w:t xml:space="preserve"> die „</w:t>
      </w:r>
      <w:r w:rsidR="000C3E23" w:rsidRPr="000A7422">
        <w:rPr>
          <w:rFonts w:ascii="Arial" w:hAnsi="Arial" w:cs="Arial"/>
          <w:b/>
          <w:bCs/>
        </w:rPr>
        <w:t>Gesellschaft</w:t>
      </w:r>
      <w:r w:rsidR="000C3E23" w:rsidRPr="000A7422">
        <w:rPr>
          <w:rFonts w:ascii="Arial" w:hAnsi="Arial" w:cs="Arial"/>
        </w:rPr>
        <w:t>“</w:t>
      </w:r>
      <w:r w:rsidR="00C73183" w:rsidRPr="000A7422">
        <w:rPr>
          <w:rFonts w:ascii="Arial" w:hAnsi="Arial" w:cs="Arial"/>
        </w:rPr>
        <w:t>)</w:t>
      </w:r>
      <w:r w:rsidR="00447B9B" w:rsidRPr="000A7422">
        <w:rPr>
          <w:rFonts w:ascii="Arial" w:hAnsi="Arial" w:cs="Arial"/>
        </w:rPr>
        <w:t>.</w:t>
      </w:r>
    </w:p>
    <w:p w14:paraId="46870171" w14:textId="5D199BE4" w:rsidR="00447B9B" w:rsidRPr="000A7422" w:rsidRDefault="00447B9B" w:rsidP="00E62F3D">
      <w:pPr>
        <w:pStyle w:val="BodyText"/>
        <w:spacing w:line="360" w:lineRule="auto"/>
        <w:jc w:val="both"/>
        <w:rPr>
          <w:rFonts w:ascii="Arial" w:hAnsi="Arial" w:cs="Arial"/>
          <w:bCs/>
          <w:kern w:val="28"/>
        </w:rPr>
      </w:pPr>
      <w:r w:rsidRPr="000A7422">
        <w:rPr>
          <w:rFonts w:ascii="Arial" w:hAnsi="Arial" w:cs="Arial"/>
          <w:bCs/>
          <w:kern w:val="28"/>
        </w:rPr>
        <w:t>Die Gesellschaft dient der gemeinsamen Wahrnehmung von Aufgaben im Bereich der Entsorgungswirtschaft im Märkischen Kreis. Der Märkische Kreis als kommunaler Gesellschafter verfolgt mit der Gesellschaft die Erfüllung öffentlicher Aufgaben im Sinne der Gemeindeordnung für das Land Nordrhein-Westfalen</w:t>
      </w:r>
      <w:r w:rsidR="0057323E" w:rsidRPr="000A7422">
        <w:rPr>
          <w:rFonts w:ascii="Arial" w:hAnsi="Arial" w:cs="Arial"/>
          <w:bCs/>
          <w:kern w:val="28"/>
        </w:rPr>
        <w:t xml:space="preserve"> </w:t>
      </w:r>
      <w:r w:rsidR="0057323E" w:rsidRPr="000A7422">
        <w:rPr>
          <w:rFonts w:ascii="Arial" w:hAnsi="Arial" w:cs="Arial"/>
        </w:rPr>
        <w:t>(„</w:t>
      </w:r>
      <w:r w:rsidR="0057323E" w:rsidRPr="000A7422">
        <w:rPr>
          <w:rFonts w:ascii="Arial" w:hAnsi="Arial" w:cs="Arial"/>
          <w:b/>
          <w:bCs/>
        </w:rPr>
        <w:t>GO NRW</w:t>
      </w:r>
      <w:r w:rsidR="0057323E" w:rsidRPr="000A7422">
        <w:rPr>
          <w:rFonts w:ascii="Arial" w:hAnsi="Arial" w:cs="Arial"/>
        </w:rPr>
        <w:t>“)</w:t>
      </w:r>
      <w:r w:rsidRPr="000A7422">
        <w:rPr>
          <w:rFonts w:ascii="Arial" w:hAnsi="Arial" w:cs="Arial"/>
          <w:bCs/>
          <w:kern w:val="28"/>
        </w:rPr>
        <w:t>.</w:t>
      </w:r>
    </w:p>
    <w:p w14:paraId="79E5AE46" w14:textId="1F1764E9" w:rsidR="00AF517F" w:rsidRPr="000A7422" w:rsidRDefault="00447B9B" w:rsidP="00E62F3D">
      <w:pPr>
        <w:pStyle w:val="BodyText"/>
        <w:spacing w:line="360" w:lineRule="auto"/>
        <w:jc w:val="both"/>
        <w:rPr>
          <w:rFonts w:ascii="Arial" w:hAnsi="Arial" w:cs="Arial"/>
          <w:bCs/>
          <w:kern w:val="28"/>
        </w:rPr>
      </w:pPr>
      <w:r w:rsidRPr="000A7422">
        <w:rPr>
          <w:rFonts w:ascii="Arial" w:hAnsi="Arial" w:cs="Arial"/>
          <w:bCs/>
          <w:kern w:val="28"/>
        </w:rPr>
        <w:t>Die Gesellschafter haben neben diesem Gesellschaftsvertrag eine</w:t>
      </w:r>
      <w:r w:rsidR="007556C5" w:rsidRPr="000A7422">
        <w:rPr>
          <w:rFonts w:ascii="Arial" w:hAnsi="Arial" w:cs="Arial"/>
          <w:bCs/>
          <w:kern w:val="28"/>
        </w:rPr>
        <w:t>n separaten Konsortialvertrag</w:t>
      </w:r>
      <w:r w:rsidRPr="000A7422">
        <w:rPr>
          <w:rFonts w:ascii="Arial" w:hAnsi="Arial" w:cs="Arial"/>
          <w:bCs/>
          <w:kern w:val="28"/>
        </w:rPr>
        <w:t xml:space="preserve"> geschlossen, </w:t>
      </w:r>
      <w:r w:rsidR="00AE668F" w:rsidRPr="000A7422">
        <w:rPr>
          <w:rFonts w:ascii="Arial" w:hAnsi="Arial" w:cs="Arial"/>
          <w:bCs/>
          <w:kern w:val="28"/>
        </w:rPr>
        <w:t>der</w:t>
      </w:r>
      <w:r w:rsidRPr="000A7422">
        <w:rPr>
          <w:rFonts w:ascii="Arial" w:hAnsi="Arial" w:cs="Arial"/>
          <w:bCs/>
          <w:kern w:val="28"/>
        </w:rPr>
        <w:t xml:space="preserve"> das Innenverhältnis zwischen den Gesellschaftern regelt und ergänzende Bestimmungen zu ihrer Zusammenarbeit enthält. Der Gesellschaftsvertrag und </w:t>
      </w:r>
      <w:r w:rsidR="00B3466D" w:rsidRPr="000A7422">
        <w:rPr>
          <w:rFonts w:ascii="Arial" w:hAnsi="Arial" w:cs="Arial"/>
          <w:bCs/>
          <w:kern w:val="28"/>
        </w:rPr>
        <w:t>der Konsortialvertrag</w:t>
      </w:r>
      <w:r w:rsidRPr="000A7422">
        <w:rPr>
          <w:rFonts w:ascii="Arial" w:hAnsi="Arial" w:cs="Arial"/>
          <w:bCs/>
          <w:kern w:val="28"/>
        </w:rPr>
        <w:t xml:space="preserve"> sind aufeinander abgestimmt und bilden gemeinsam die vertragliche Grundlage der Beteiligung der Gesellschafter an der Gesellschaft.</w:t>
      </w:r>
    </w:p>
    <w:p w14:paraId="3C0DC695" w14:textId="0B55FD64" w:rsidR="00C909F6" w:rsidRPr="000A7422" w:rsidRDefault="00C909F6" w:rsidP="001B5938">
      <w:pPr>
        <w:pStyle w:val="Heading1"/>
        <w:ind w:left="851" w:hanging="851"/>
        <w:rPr>
          <w:rFonts w:cs="Arial"/>
        </w:rPr>
      </w:pPr>
      <w:bookmarkStart w:id="1" w:name="_Toc231683710"/>
      <w:r w:rsidRPr="000A7422">
        <w:rPr>
          <w:rFonts w:cs="Arial"/>
        </w:rPr>
        <w:t>Firma, Sitz</w:t>
      </w:r>
      <w:bookmarkEnd w:id="1"/>
    </w:p>
    <w:p w14:paraId="6CFB8363" w14:textId="4381A618" w:rsidR="00CE4EA9" w:rsidRPr="000A7422" w:rsidRDefault="00C909F6" w:rsidP="00B77DFC">
      <w:pPr>
        <w:pStyle w:val="BodyText"/>
        <w:numPr>
          <w:ilvl w:val="0"/>
          <w:numId w:val="19"/>
        </w:numPr>
        <w:spacing w:line="360" w:lineRule="auto"/>
        <w:ind w:left="851" w:hanging="785"/>
        <w:jc w:val="both"/>
        <w:rPr>
          <w:rFonts w:ascii="Arial" w:hAnsi="Arial" w:cs="Arial"/>
        </w:rPr>
      </w:pPr>
      <w:r w:rsidRPr="000A7422">
        <w:rPr>
          <w:rFonts w:ascii="Arial" w:hAnsi="Arial" w:cs="Arial"/>
        </w:rPr>
        <w:t>Die Gesellschaft führt die Firma</w:t>
      </w:r>
    </w:p>
    <w:p w14:paraId="77881CF0" w14:textId="5F870753" w:rsidR="00C909F6" w:rsidRPr="000A7422" w:rsidRDefault="009F51C7" w:rsidP="00C602CB">
      <w:pPr>
        <w:pStyle w:val="BodyText"/>
        <w:spacing w:before="360" w:after="360" w:line="360" w:lineRule="auto"/>
        <w:ind w:left="425" w:firstLine="424"/>
        <w:jc w:val="both"/>
        <w:rPr>
          <w:rFonts w:ascii="Arial" w:hAnsi="Arial" w:cs="Arial"/>
          <w:b/>
          <w:bCs/>
        </w:rPr>
      </w:pPr>
      <w:r w:rsidRPr="000A7422">
        <w:rPr>
          <w:rFonts w:ascii="Arial" w:hAnsi="Arial" w:cs="Arial"/>
          <w:b/>
          <w:bCs/>
        </w:rPr>
        <w:t>AMK Objektgesellschaft mbH &amp; Co. KG</w:t>
      </w:r>
      <w:r w:rsidR="00C909F6" w:rsidRPr="000A7422">
        <w:rPr>
          <w:rFonts w:ascii="Arial" w:hAnsi="Arial" w:cs="Arial"/>
          <w:b/>
          <w:bCs/>
        </w:rPr>
        <w:t>.</w:t>
      </w:r>
    </w:p>
    <w:p w14:paraId="7BF3FB3E" w14:textId="02FED43F" w:rsidR="00C909F6" w:rsidRPr="000A7422" w:rsidRDefault="00C909F6" w:rsidP="00B77DFC">
      <w:pPr>
        <w:pStyle w:val="BodyText"/>
        <w:numPr>
          <w:ilvl w:val="0"/>
          <w:numId w:val="19"/>
        </w:numPr>
        <w:spacing w:line="360" w:lineRule="auto"/>
        <w:ind w:left="851" w:hanging="785"/>
        <w:jc w:val="both"/>
        <w:rPr>
          <w:rFonts w:ascii="Arial" w:hAnsi="Arial" w:cs="Arial"/>
        </w:rPr>
      </w:pPr>
      <w:r w:rsidRPr="000A7422">
        <w:rPr>
          <w:rFonts w:ascii="Arial" w:hAnsi="Arial" w:cs="Arial"/>
        </w:rPr>
        <w:t>Sitz der Gesellschaft ist Iserlohn.</w:t>
      </w:r>
    </w:p>
    <w:p w14:paraId="59FA79F3" w14:textId="1A9BAB81" w:rsidR="00C909F6" w:rsidRPr="000A7422" w:rsidRDefault="00C909F6" w:rsidP="001B5938">
      <w:pPr>
        <w:pStyle w:val="Heading1"/>
        <w:ind w:left="851" w:hanging="851"/>
        <w:rPr>
          <w:rFonts w:cs="Arial"/>
        </w:rPr>
      </w:pPr>
      <w:bookmarkStart w:id="2" w:name="_Toc231683711"/>
      <w:r w:rsidRPr="000A7422">
        <w:rPr>
          <w:rFonts w:cs="Arial"/>
        </w:rPr>
        <w:t>Gegenstand des Unternehmens</w:t>
      </w:r>
      <w:bookmarkEnd w:id="2"/>
    </w:p>
    <w:p w14:paraId="772A56E6" w14:textId="49E1D797" w:rsidR="00CE4EA9" w:rsidRPr="000A7422" w:rsidRDefault="00C909F6" w:rsidP="00B77DFC">
      <w:pPr>
        <w:pStyle w:val="BodyText"/>
        <w:numPr>
          <w:ilvl w:val="0"/>
          <w:numId w:val="20"/>
        </w:numPr>
        <w:spacing w:line="360" w:lineRule="auto"/>
        <w:ind w:left="851" w:hanging="785"/>
        <w:jc w:val="both"/>
        <w:rPr>
          <w:rFonts w:ascii="Arial" w:hAnsi="Arial" w:cs="Arial"/>
        </w:rPr>
      </w:pPr>
      <w:r w:rsidRPr="000A7422">
        <w:rPr>
          <w:rFonts w:ascii="Arial" w:hAnsi="Arial" w:cs="Arial"/>
        </w:rPr>
        <w:t>Gegenstand des Unternehmens sind der Erwerb, die Errichtung</w:t>
      </w:r>
      <w:r w:rsidR="00A3792F" w:rsidRPr="000A7422">
        <w:rPr>
          <w:rFonts w:ascii="Arial" w:hAnsi="Arial" w:cs="Arial"/>
        </w:rPr>
        <w:t>, die Vermietung und/oder die Verpachtung</w:t>
      </w:r>
      <w:r w:rsidRPr="000A7422">
        <w:rPr>
          <w:rFonts w:ascii="Arial" w:hAnsi="Arial" w:cs="Arial"/>
        </w:rPr>
        <w:t xml:space="preserve"> von Anlagen und Einrichtungen jedweder Art im Bereich der Entsorgungswirtschaft in dem Gebiet des Märkischen Kreises.</w:t>
      </w:r>
    </w:p>
    <w:p w14:paraId="39EAB0C6" w14:textId="08733037" w:rsidR="00C909F6" w:rsidRPr="000A7422" w:rsidRDefault="00C909F6" w:rsidP="00B77DFC">
      <w:pPr>
        <w:pStyle w:val="BodyText"/>
        <w:numPr>
          <w:ilvl w:val="0"/>
          <w:numId w:val="20"/>
        </w:numPr>
        <w:spacing w:line="360" w:lineRule="auto"/>
        <w:ind w:left="851" w:hanging="785"/>
        <w:jc w:val="both"/>
        <w:rPr>
          <w:rFonts w:ascii="Arial" w:hAnsi="Arial" w:cs="Arial"/>
        </w:rPr>
      </w:pPr>
      <w:r w:rsidRPr="000A7422">
        <w:rPr>
          <w:rFonts w:ascii="Arial" w:hAnsi="Arial" w:cs="Arial"/>
        </w:rPr>
        <w:t>Die Gesellschaft ist zu allen Maßnahmen und Geschäften berechtigt, die geeignet erscheinen, den Gegenstand des Unternehmens zu fördern.</w:t>
      </w:r>
    </w:p>
    <w:p w14:paraId="7B8C6BCD" w14:textId="7FB6C265" w:rsidR="00C909F6" w:rsidRPr="000A7422" w:rsidRDefault="00C909F6" w:rsidP="001B5938">
      <w:pPr>
        <w:pStyle w:val="Heading1"/>
        <w:ind w:left="851" w:hanging="851"/>
        <w:rPr>
          <w:rFonts w:cs="Arial"/>
        </w:rPr>
      </w:pPr>
      <w:bookmarkStart w:id="3" w:name="_Toc231683712"/>
      <w:r w:rsidRPr="000A7422">
        <w:rPr>
          <w:rFonts w:cs="Arial"/>
        </w:rPr>
        <w:t>Dauer, Geschäftsjahr</w:t>
      </w:r>
      <w:bookmarkEnd w:id="3"/>
    </w:p>
    <w:p w14:paraId="55108970" w14:textId="77777777" w:rsidR="00C909F6" w:rsidRPr="000A7422" w:rsidRDefault="00C909F6" w:rsidP="00B77DFC">
      <w:pPr>
        <w:pStyle w:val="BodyText"/>
        <w:numPr>
          <w:ilvl w:val="0"/>
          <w:numId w:val="21"/>
        </w:numPr>
        <w:spacing w:line="360" w:lineRule="auto"/>
        <w:ind w:left="851" w:hanging="785"/>
        <w:jc w:val="both"/>
        <w:rPr>
          <w:rFonts w:ascii="Arial" w:hAnsi="Arial" w:cs="Arial"/>
        </w:rPr>
      </w:pPr>
      <w:r w:rsidRPr="000A7422">
        <w:rPr>
          <w:rFonts w:ascii="Arial" w:hAnsi="Arial" w:cs="Arial"/>
        </w:rPr>
        <w:t>Die Gesellschaft ist auf unbestimmte Zeit errichtet.</w:t>
      </w:r>
    </w:p>
    <w:p w14:paraId="7675722A" w14:textId="1F9A9B07" w:rsidR="00C909F6" w:rsidRPr="000A7422" w:rsidRDefault="00C909F6" w:rsidP="00B77DFC">
      <w:pPr>
        <w:pStyle w:val="BodyText"/>
        <w:numPr>
          <w:ilvl w:val="0"/>
          <w:numId w:val="21"/>
        </w:numPr>
        <w:spacing w:line="360" w:lineRule="auto"/>
        <w:ind w:left="851" w:hanging="785"/>
        <w:jc w:val="both"/>
        <w:rPr>
          <w:rFonts w:ascii="Arial" w:hAnsi="Arial" w:cs="Arial"/>
        </w:rPr>
      </w:pPr>
      <w:r w:rsidRPr="000A7422">
        <w:rPr>
          <w:rFonts w:ascii="Arial" w:hAnsi="Arial" w:cs="Arial"/>
        </w:rPr>
        <w:lastRenderedPageBreak/>
        <w:t xml:space="preserve">Das ordentliche Kündigungsrecht der Gesellschafter ist für </w:t>
      </w:r>
      <w:r w:rsidR="0077546B" w:rsidRPr="000A7422">
        <w:rPr>
          <w:rFonts w:ascii="Arial" w:hAnsi="Arial" w:cs="Arial"/>
        </w:rPr>
        <w:t xml:space="preserve">eine </w:t>
      </w:r>
      <w:r w:rsidRPr="000A7422">
        <w:rPr>
          <w:rFonts w:ascii="Arial" w:hAnsi="Arial" w:cs="Arial"/>
        </w:rPr>
        <w:t xml:space="preserve">Grundlaufzeit </w:t>
      </w:r>
      <w:r w:rsidR="0077546B" w:rsidRPr="000A7422">
        <w:rPr>
          <w:rFonts w:ascii="Arial" w:hAnsi="Arial" w:cs="Arial"/>
        </w:rPr>
        <w:t xml:space="preserve">bis zum </w:t>
      </w:r>
      <w:r w:rsidR="00963108" w:rsidRPr="000A7422">
        <w:rPr>
          <w:rFonts w:ascii="Arial" w:hAnsi="Arial" w:cs="Arial"/>
        </w:rPr>
        <w:t>31.</w:t>
      </w:r>
      <w:r w:rsidR="007D685A">
        <w:rPr>
          <w:rFonts w:ascii="Arial" w:hAnsi="Arial" w:cs="Arial"/>
        </w:rPr>
        <w:t xml:space="preserve"> Dezember </w:t>
      </w:r>
      <w:r w:rsidR="00963108" w:rsidRPr="000A7422">
        <w:rPr>
          <w:rFonts w:ascii="Arial" w:hAnsi="Arial" w:cs="Arial"/>
        </w:rPr>
        <w:t xml:space="preserve">2047 </w:t>
      </w:r>
      <w:r w:rsidRPr="000A7422">
        <w:rPr>
          <w:rFonts w:ascii="Arial" w:hAnsi="Arial" w:cs="Arial"/>
        </w:rPr>
        <w:t>ausgeschlossen. Die Grundlaufzeit verlängert sich um fünf Jahre, falls nicht ein Gesellschafter mit einer Frist von 1</w:t>
      </w:r>
      <w:r w:rsidR="00447645" w:rsidRPr="000A7422">
        <w:rPr>
          <w:rFonts w:ascii="Arial" w:hAnsi="Arial" w:cs="Arial"/>
        </w:rPr>
        <w:t>8</w:t>
      </w:r>
      <w:r w:rsidRPr="000A7422">
        <w:rPr>
          <w:rFonts w:ascii="Arial" w:hAnsi="Arial" w:cs="Arial"/>
        </w:rPr>
        <w:t xml:space="preserve"> Monaten vor Ablauf der Grundlaufzeit kündigt. </w:t>
      </w:r>
    </w:p>
    <w:p w14:paraId="11393D59" w14:textId="1E95FFC0" w:rsidR="00C909F6" w:rsidRPr="000A7422" w:rsidRDefault="00C909F6" w:rsidP="00B77DFC">
      <w:pPr>
        <w:pStyle w:val="BodyText"/>
        <w:numPr>
          <w:ilvl w:val="0"/>
          <w:numId w:val="21"/>
        </w:numPr>
        <w:spacing w:line="360" w:lineRule="auto"/>
        <w:ind w:left="851" w:hanging="785"/>
        <w:jc w:val="both"/>
        <w:rPr>
          <w:rFonts w:ascii="Arial" w:hAnsi="Arial" w:cs="Arial"/>
        </w:rPr>
      </w:pPr>
      <w:r w:rsidRPr="000A7422">
        <w:rPr>
          <w:rFonts w:ascii="Arial" w:hAnsi="Arial" w:cs="Arial"/>
        </w:rPr>
        <w:t>Das Geschäftsjahr entspricht dem Kalenderjahr.</w:t>
      </w:r>
    </w:p>
    <w:p w14:paraId="5BF33607" w14:textId="7818886E" w:rsidR="00C909F6" w:rsidRPr="000A7422" w:rsidRDefault="00361134" w:rsidP="001B5938">
      <w:pPr>
        <w:pStyle w:val="Heading1"/>
        <w:ind w:left="851" w:hanging="851"/>
        <w:rPr>
          <w:rFonts w:cs="Arial"/>
        </w:rPr>
      </w:pPr>
      <w:bookmarkStart w:id="4" w:name="_Toc231683713"/>
      <w:r w:rsidRPr="000A7422">
        <w:rPr>
          <w:rFonts w:cs="Arial"/>
        </w:rPr>
        <w:t>Festkapital, Kapitalbeteiligungen, Hafteinlagen</w:t>
      </w:r>
      <w:bookmarkEnd w:id="4"/>
    </w:p>
    <w:p w14:paraId="1C6C9B50" w14:textId="5590A40F" w:rsidR="00C909F6" w:rsidRPr="000A7422" w:rsidRDefault="00C909F6" w:rsidP="00B77DFC">
      <w:pPr>
        <w:pStyle w:val="BodyText"/>
        <w:numPr>
          <w:ilvl w:val="0"/>
          <w:numId w:val="22"/>
        </w:numPr>
        <w:spacing w:line="360" w:lineRule="auto"/>
        <w:ind w:left="851" w:hanging="785"/>
        <w:jc w:val="both"/>
        <w:rPr>
          <w:rFonts w:ascii="Arial" w:hAnsi="Arial" w:cs="Arial"/>
        </w:rPr>
      </w:pPr>
      <w:r w:rsidRPr="000A7422">
        <w:rPr>
          <w:rFonts w:ascii="Arial" w:hAnsi="Arial" w:cs="Arial"/>
        </w:rPr>
        <w:t xml:space="preserve">Das </w:t>
      </w:r>
      <w:r w:rsidR="005D316E" w:rsidRPr="000A7422">
        <w:rPr>
          <w:rFonts w:ascii="Arial" w:hAnsi="Arial" w:cs="Arial"/>
        </w:rPr>
        <w:t xml:space="preserve">Festkapital </w:t>
      </w:r>
      <w:r w:rsidRPr="000A7422">
        <w:rPr>
          <w:rFonts w:ascii="Arial" w:hAnsi="Arial" w:cs="Arial"/>
        </w:rPr>
        <w:t xml:space="preserve">der Gesellschaft beträgt </w:t>
      </w:r>
      <w:r w:rsidR="00361134" w:rsidRPr="000A7422">
        <w:rPr>
          <w:rFonts w:ascii="Arial" w:hAnsi="Arial" w:cs="Arial"/>
        </w:rPr>
        <w:t xml:space="preserve">25.000 </w:t>
      </w:r>
      <w:r w:rsidRPr="000A7422">
        <w:rPr>
          <w:rFonts w:ascii="Arial" w:hAnsi="Arial" w:cs="Arial"/>
        </w:rPr>
        <w:t>EUR.</w:t>
      </w:r>
    </w:p>
    <w:p w14:paraId="11EDB882" w14:textId="28F2A499" w:rsidR="00CE4EA9" w:rsidRPr="000A7422" w:rsidRDefault="00341F7A" w:rsidP="00B77DFC">
      <w:pPr>
        <w:pStyle w:val="BodyText"/>
        <w:numPr>
          <w:ilvl w:val="0"/>
          <w:numId w:val="22"/>
        </w:numPr>
        <w:spacing w:line="360" w:lineRule="auto"/>
        <w:ind w:left="851" w:hanging="785"/>
        <w:jc w:val="both"/>
        <w:rPr>
          <w:rFonts w:ascii="Arial" w:hAnsi="Arial" w:cs="Arial"/>
        </w:rPr>
      </w:pPr>
      <w:r w:rsidRPr="000A7422">
        <w:rPr>
          <w:rFonts w:ascii="Arial" w:hAnsi="Arial" w:cs="Arial"/>
        </w:rPr>
        <w:t>Gesellschafter sind:</w:t>
      </w:r>
    </w:p>
    <w:p w14:paraId="5223EF95" w14:textId="21FD9EE9" w:rsidR="00586948" w:rsidRPr="000A7422" w:rsidRDefault="00586948" w:rsidP="00B77DFC">
      <w:pPr>
        <w:pStyle w:val="BodyText"/>
        <w:numPr>
          <w:ilvl w:val="1"/>
          <w:numId w:val="22"/>
        </w:numPr>
        <w:spacing w:line="360" w:lineRule="auto"/>
        <w:jc w:val="both"/>
        <w:rPr>
          <w:rFonts w:ascii="Arial" w:hAnsi="Arial" w:cs="Arial"/>
        </w:rPr>
      </w:pPr>
      <w:r w:rsidRPr="000A7422">
        <w:rPr>
          <w:rFonts w:ascii="Arial" w:hAnsi="Arial" w:cs="Arial"/>
        </w:rPr>
        <w:t>als per</w:t>
      </w:r>
      <w:r w:rsidR="00247300" w:rsidRPr="000A7422">
        <w:rPr>
          <w:rFonts w:ascii="Arial" w:hAnsi="Arial" w:cs="Arial"/>
        </w:rPr>
        <w:t>sönlich haftende Gesellschafterin</w:t>
      </w:r>
    </w:p>
    <w:p w14:paraId="5E127B91" w14:textId="563F985E" w:rsidR="00247300" w:rsidRPr="000A7422" w:rsidRDefault="00247300" w:rsidP="00247300">
      <w:pPr>
        <w:pStyle w:val="BodyText"/>
        <w:spacing w:line="360" w:lineRule="auto"/>
        <w:ind w:left="1440"/>
        <w:jc w:val="both"/>
        <w:rPr>
          <w:rFonts w:ascii="Arial" w:hAnsi="Arial" w:cs="Arial"/>
        </w:rPr>
      </w:pPr>
      <w:r w:rsidRPr="000A7422">
        <w:rPr>
          <w:rFonts w:ascii="Arial" w:hAnsi="Arial" w:cs="Arial"/>
        </w:rPr>
        <w:t>die AMK Objektgesellschaft Verwaltung mbH mit Sitz in Iserlohn ohne Einlage.</w:t>
      </w:r>
    </w:p>
    <w:p w14:paraId="5EBC5CCB" w14:textId="2F9C89BC" w:rsidR="006842E1" w:rsidRPr="000A7422" w:rsidRDefault="00247300" w:rsidP="00183A3A">
      <w:pPr>
        <w:pStyle w:val="BodyText"/>
        <w:spacing w:line="360" w:lineRule="auto"/>
        <w:ind w:left="1440"/>
        <w:jc w:val="both"/>
        <w:rPr>
          <w:rFonts w:ascii="Arial" w:hAnsi="Arial" w:cs="Arial"/>
        </w:rPr>
      </w:pPr>
      <w:r w:rsidRPr="000A7422">
        <w:rPr>
          <w:rFonts w:ascii="Arial" w:hAnsi="Arial" w:cs="Arial"/>
        </w:rPr>
        <w:t>Die persönlich haftende Gesellschafterin ist im Innenverhältnis am Gesellschaftsvermögen nicht beteiligt.</w:t>
      </w:r>
    </w:p>
    <w:p w14:paraId="4735D530" w14:textId="77777777" w:rsidR="006842E1" w:rsidRPr="000A7422" w:rsidRDefault="006842E1" w:rsidP="00B77DFC">
      <w:pPr>
        <w:pStyle w:val="BodyText"/>
        <w:numPr>
          <w:ilvl w:val="1"/>
          <w:numId w:val="22"/>
        </w:numPr>
        <w:spacing w:line="360" w:lineRule="auto"/>
        <w:jc w:val="both"/>
        <w:rPr>
          <w:rFonts w:ascii="Arial" w:hAnsi="Arial" w:cs="Arial"/>
        </w:rPr>
      </w:pPr>
      <w:r w:rsidRPr="000A7422">
        <w:rPr>
          <w:rFonts w:ascii="Arial" w:hAnsi="Arial" w:cs="Arial"/>
        </w:rPr>
        <w:t>Als Kommanditisten</w:t>
      </w:r>
    </w:p>
    <w:p w14:paraId="17E5028F" w14:textId="4046A323" w:rsidR="00E7469E" w:rsidRPr="000A7422" w:rsidRDefault="00DE31BA" w:rsidP="00E7469E">
      <w:pPr>
        <w:pStyle w:val="BodyText"/>
        <w:numPr>
          <w:ilvl w:val="1"/>
          <w:numId w:val="35"/>
        </w:numPr>
        <w:spacing w:line="360" w:lineRule="auto"/>
        <w:jc w:val="both"/>
        <w:rPr>
          <w:rFonts w:ascii="Arial" w:hAnsi="Arial" w:cs="Arial"/>
        </w:rPr>
      </w:pPr>
      <w:r w:rsidRPr="000A7422">
        <w:rPr>
          <w:rFonts w:ascii="Arial" w:hAnsi="Arial" w:cs="Arial"/>
        </w:rPr>
        <w:t>d</w:t>
      </w:r>
      <w:r w:rsidR="00337609" w:rsidRPr="000A7422">
        <w:rPr>
          <w:rFonts w:ascii="Arial" w:hAnsi="Arial" w:cs="Arial"/>
        </w:rPr>
        <w:t>er Märkische Kreis mit Verwaltungssitz in Lüdenscheid mit einer Einlage in Höhe von nominal EUR 8.250, entsprechend 33 % des Festkapitals, und</w:t>
      </w:r>
    </w:p>
    <w:p w14:paraId="6B7CA24A" w14:textId="15A952D6" w:rsidR="00D055E8" w:rsidRPr="000A7422" w:rsidRDefault="008D5B14" w:rsidP="00E7469E">
      <w:pPr>
        <w:pStyle w:val="BodyText"/>
        <w:numPr>
          <w:ilvl w:val="1"/>
          <w:numId w:val="35"/>
        </w:numPr>
        <w:spacing w:line="360" w:lineRule="auto"/>
        <w:jc w:val="both"/>
        <w:rPr>
          <w:rFonts w:ascii="Arial" w:hAnsi="Arial" w:cs="Arial"/>
        </w:rPr>
      </w:pPr>
      <w:r w:rsidRPr="000A7422">
        <w:rPr>
          <w:rFonts w:ascii="Arial" w:hAnsi="Arial" w:cs="Arial"/>
        </w:rPr>
        <w:t>[</w:t>
      </w:r>
      <w:r w:rsidRPr="000A7422">
        <w:rPr>
          <w:rFonts w:ascii="Arial" w:hAnsi="Arial" w:cs="Arial"/>
          <w:highlight w:val="yellow"/>
        </w:rPr>
        <w:t>Name des Partners</w:t>
      </w:r>
      <w:r w:rsidRPr="000A7422">
        <w:rPr>
          <w:rFonts w:ascii="Arial" w:hAnsi="Arial" w:cs="Arial"/>
        </w:rPr>
        <w:t>]</w:t>
      </w:r>
      <w:r w:rsidR="006272EC" w:rsidRPr="000A7422">
        <w:rPr>
          <w:rFonts w:ascii="Arial" w:hAnsi="Arial" w:cs="Arial"/>
        </w:rPr>
        <w:t xml:space="preserve"> mit Sitz in [</w:t>
      </w:r>
      <w:r w:rsidR="006272EC" w:rsidRPr="000A7422">
        <w:rPr>
          <w:rFonts w:ascii="Arial" w:hAnsi="Arial" w:cs="Arial"/>
          <w:highlight w:val="yellow"/>
        </w:rPr>
        <w:t>●</w:t>
      </w:r>
      <w:r w:rsidR="006272EC" w:rsidRPr="000A7422">
        <w:rPr>
          <w:rFonts w:ascii="Arial" w:hAnsi="Arial" w:cs="Arial"/>
        </w:rPr>
        <w:t>] mit einer Einlage in Höhe von nominal</w:t>
      </w:r>
      <w:r w:rsidR="00B476FD" w:rsidRPr="000A7422">
        <w:rPr>
          <w:rFonts w:ascii="Arial" w:hAnsi="Arial" w:cs="Arial"/>
        </w:rPr>
        <w:t xml:space="preserve"> EUR 16.750,</w:t>
      </w:r>
      <w:r w:rsidR="006272EC" w:rsidRPr="000A7422">
        <w:rPr>
          <w:rFonts w:ascii="Arial" w:hAnsi="Arial" w:cs="Arial"/>
        </w:rPr>
        <w:t xml:space="preserve"> entsprechend 67 % des </w:t>
      </w:r>
      <w:r w:rsidR="00B476FD" w:rsidRPr="000A7422">
        <w:rPr>
          <w:rFonts w:ascii="Arial" w:hAnsi="Arial" w:cs="Arial"/>
        </w:rPr>
        <w:t>Festkapitals.</w:t>
      </w:r>
    </w:p>
    <w:p w14:paraId="6D682013" w14:textId="77777777" w:rsidR="00977260" w:rsidRPr="000A7422" w:rsidRDefault="0079529A" w:rsidP="00977260">
      <w:pPr>
        <w:pStyle w:val="BodyText"/>
        <w:numPr>
          <w:ilvl w:val="0"/>
          <w:numId w:val="22"/>
        </w:numPr>
        <w:spacing w:line="360" w:lineRule="auto"/>
        <w:ind w:left="851" w:hanging="785"/>
        <w:jc w:val="both"/>
        <w:rPr>
          <w:rFonts w:ascii="Arial" w:hAnsi="Arial" w:cs="Arial"/>
        </w:rPr>
      </w:pPr>
      <w:r w:rsidRPr="000A7422">
        <w:rPr>
          <w:rFonts w:ascii="Arial" w:hAnsi="Arial" w:cs="Arial"/>
        </w:rPr>
        <w:t>Die Kommanditeinlagen sind zugleich die Hafteinlagen.</w:t>
      </w:r>
    </w:p>
    <w:p w14:paraId="08592EB2" w14:textId="77777777" w:rsidR="00977260" w:rsidRPr="000A7422" w:rsidRDefault="00977260" w:rsidP="00183A3A">
      <w:pPr>
        <w:pStyle w:val="BodyText"/>
        <w:numPr>
          <w:ilvl w:val="0"/>
          <w:numId w:val="22"/>
        </w:numPr>
        <w:spacing w:line="360" w:lineRule="auto"/>
        <w:ind w:left="851" w:hanging="785"/>
        <w:jc w:val="both"/>
        <w:rPr>
          <w:rFonts w:ascii="Arial" w:hAnsi="Arial" w:cs="Arial"/>
        </w:rPr>
      </w:pPr>
      <w:r w:rsidRPr="000A7422">
        <w:rPr>
          <w:rFonts w:ascii="Arial" w:hAnsi="Arial" w:cs="Arial"/>
        </w:rPr>
        <w:t>Die Gesellschafter haben die in Abs. 2 im Einzelnen bezeichneten Einlagen in voller Höhe in bar zu erbringen.</w:t>
      </w:r>
    </w:p>
    <w:p w14:paraId="0D8F0DB4" w14:textId="6CC45C27" w:rsidR="00C909F6" w:rsidRPr="000A7422" w:rsidRDefault="00977260" w:rsidP="00183A3A">
      <w:pPr>
        <w:pStyle w:val="BodyText"/>
        <w:numPr>
          <w:ilvl w:val="0"/>
          <w:numId w:val="22"/>
        </w:numPr>
        <w:spacing w:line="360" w:lineRule="auto"/>
        <w:ind w:left="851" w:hanging="785"/>
        <w:jc w:val="both"/>
        <w:rPr>
          <w:rFonts w:ascii="Arial" w:hAnsi="Arial" w:cs="Arial"/>
        </w:rPr>
      </w:pPr>
      <w:r w:rsidRPr="000A7422">
        <w:rPr>
          <w:rFonts w:ascii="Arial" w:hAnsi="Arial" w:cs="Arial"/>
        </w:rPr>
        <w:t>An zukünftigen Kapitalerhöhungen nimmt die persönlich haftende Gesellschafterin nicht teil - es sei denn, die Gesellschafterversammlung beschließt mit den Stimmen der persönlich haftenden Gesellschafterin Abweichendes.</w:t>
      </w:r>
    </w:p>
    <w:p w14:paraId="5FA11D44" w14:textId="687F7EF2" w:rsidR="00C909F6" w:rsidRPr="000A7422" w:rsidRDefault="00C909F6" w:rsidP="001B5938">
      <w:pPr>
        <w:pStyle w:val="Heading1"/>
        <w:ind w:left="851" w:hanging="851"/>
        <w:rPr>
          <w:rFonts w:cs="Arial"/>
        </w:rPr>
      </w:pPr>
      <w:bookmarkStart w:id="5" w:name="_Toc231683714"/>
      <w:r w:rsidRPr="000A7422">
        <w:rPr>
          <w:rFonts w:cs="Arial"/>
        </w:rPr>
        <w:t>Organe der Gesellschaft</w:t>
      </w:r>
      <w:bookmarkEnd w:id="5"/>
    </w:p>
    <w:p w14:paraId="7050BA06" w14:textId="77777777" w:rsidR="006C7F12" w:rsidRPr="000A7422" w:rsidRDefault="00C909F6" w:rsidP="00B77DFC">
      <w:pPr>
        <w:pStyle w:val="BodyText"/>
        <w:spacing w:line="360" w:lineRule="auto"/>
        <w:ind w:left="851"/>
        <w:jc w:val="both"/>
        <w:rPr>
          <w:rFonts w:ascii="Arial" w:hAnsi="Arial" w:cs="Arial"/>
        </w:rPr>
      </w:pPr>
      <w:r w:rsidRPr="000A7422">
        <w:rPr>
          <w:rFonts w:ascii="Arial" w:hAnsi="Arial" w:cs="Arial"/>
        </w:rPr>
        <w:t>Die Organe der Gesellschaft sind:</w:t>
      </w:r>
    </w:p>
    <w:p w14:paraId="09A88461" w14:textId="79549395" w:rsidR="00C909F6" w:rsidRPr="000A7422" w:rsidRDefault="00C909F6" w:rsidP="00792696">
      <w:pPr>
        <w:pStyle w:val="BodyText"/>
        <w:numPr>
          <w:ilvl w:val="0"/>
          <w:numId w:val="50"/>
        </w:numPr>
        <w:spacing w:line="360" w:lineRule="auto"/>
        <w:jc w:val="both"/>
        <w:rPr>
          <w:rFonts w:ascii="Arial" w:hAnsi="Arial" w:cs="Arial"/>
        </w:rPr>
      </w:pPr>
      <w:r w:rsidRPr="000A7422">
        <w:rPr>
          <w:rFonts w:ascii="Arial" w:hAnsi="Arial" w:cs="Arial"/>
        </w:rPr>
        <w:t>die Gesellschafterversammlung</w:t>
      </w:r>
    </w:p>
    <w:p w14:paraId="746EE544" w14:textId="0CF0F9F9" w:rsidR="00C909F6" w:rsidRPr="000A7422" w:rsidRDefault="00C909F6" w:rsidP="00792696">
      <w:pPr>
        <w:pStyle w:val="BodyText"/>
        <w:numPr>
          <w:ilvl w:val="0"/>
          <w:numId w:val="50"/>
        </w:numPr>
        <w:spacing w:line="360" w:lineRule="auto"/>
        <w:jc w:val="both"/>
        <w:rPr>
          <w:rFonts w:ascii="Arial" w:hAnsi="Arial" w:cs="Arial"/>
        </w:rPr>
      </w:pPr>
      <w:r w:rsidRPr="000A7422">
        <w:rPr>
          <w:rFonts w:ascii="Arial" w:hAnsi="Arial" w:cs="Arial"/>
        </w:rPr>
        <w:t xml:space="preserve">die </w:t>
      </w:r>
      <w:r w:rsidR="00DC4582" w:rsidRPr="000A7422">
        <w:rPr>
          <w:rFonts w:ascii="Arial" w:hAnsi="Arial" w:cs="Arial"/>
        </w:rPr>
        <w:t>persönlich haftende Gesellschafterin</w:t>
      </w:r>
      <w:r w:rsidRPr="000A7422">
        <w:rPr>
          <w:rFonts w:ascii="Arial" w:hAnsi="Arial" w:cs="Arial"/>
        </w:rPr>
        <w:t>.</w:t>
      </w:r>
    </w:p>
    <w:p w14:paraId="5D5E6666" w14:textId="653D6741" w:rsidR="00C909F6" w:rsidRPr="000A7422" w:rsidRDefault="00C909F6" w:rsidP="001B5938">
      <w:pPr>
        <w:pStyle w:val="Heading1"/>
        <w:ind w:left="851" w:hanging="851"/>
        <w:rPr>
          <w:rFonts w:cs="Arial"/>
        </w:rPr>
      </w:pPr>
      <w:bookmarkStart w:id="6" w:name="_Toc231683715"/>
      <w:r w:rsidRPr="000A7422">
        <w:rPr>
          <w:rFonts w:cs="Arial"/>
        </w:rPr>
        <w:lastRenderedPageBreak/>
        <w:t>Gesellschafterversammlung</w:t>
      </w:r>
      <w:bookmarkEnd w:id="6"/>
    </w:p>
    <w:p w14:paraId="098B4B46" w14:textId="77777777" w:rsidR="00C909F6"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Die Gesellschafterversammlung besteht aus jeweils einem stimmberechtigten Vertreter der Gesellschafter.</w:t>
      </w:r>
    </w:p>
    <w:p w14:paraId="3FD36557" w14:textId="791E8170" w:rsidR="00C909F6"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 xml:space="preserve">Die Gesellschafterversammlung ist einzuberufen, wenn eine Beschlussfassung der Gesellschafter erforderlich wird, das Wohl der Gesellschaft dies erfordert oder wenn die Einberufung von einem Gesellschafter verlangt wird. Kommt die </w:t>
      </w:r>
      <w:r w:rsidR="00D043C7" w:rsidRPr="000A7422">
        <w:rPr>
          <w:rFonts w:ascii="Arial" w:hAnsi="Arial" w:cs="Arial"/>
        </w:rPr>
        <w:t>persönlich haftende Gesellschafterin</w:t>
      </w:r>
      <w:r w:rsidRPr="000A7422">
        <w:rPr>
          <w:rFonts w:ascii="Arial" w:hAnsi="Arial" w:cs="Arial"/>
        </w:rPr>
        <w:t xml:space="preserve"> einem Verlangen eines Gesellschafters nach Einberufung einer Gesellschafterversammlung nicht binnen drei Wochen nach Eingang des Verlangens bei der Gesellschaft nach, ist der jeweilige Gesellschafter selbst berechtigt, eine Gesellschafterversammlung einzuberufen. Jährlich finden mindestens zwei Gesellschafterversammlungen statt </w:t>
      </w:r>
      <w:r w:rsidR="00564DB0" w:rsidRPr="000A7422">
        <w:rPr>
          <w:rFonts w:ascii="Arial" w:hAnsi="Arial" w:cs="Arial"/>
        </w:rPr>
        <w:t>–</w:t>
      </w:r>
      <w:r w:rsidRPr="000A7422">
        <w:rPr>
          <w:rFonts w:ascii="Arial" w:hAnsi="Arial" w:cs="Arial"/>
        </w:rPr>
        <w:t xml:space="preserve"> eine innerhalb der ersten acht Monate des Geschäftsjahres zur Feststellung des Jahresabschlusses der Gesellschaft und eine bis spätestens zum 30. November des jeweiligen Geschäftsjahres zur Genehmigung des Wirtschaftsplanes der Gesellschaft. Gesellschafterversammlungen finden </w:t>
      </w:r>
      <w:r w:rsidR="005B2711" w:rsidRPr="000A7422">
        <w:rPr>
          <w:rFonts w:ascii="Arial" w:hAnsi="Arial" w:cs="Arial"/>
        </w:rPr>
        <w:t xml:space="preserve">in der Regel </w:t>
      </w:r>
      <w:r w:rsidRPr="000A7422">
        <w:rPr>
          <w:rFonts w:ascii="Arial" w:hAnsi="Arial" w:cs="Arial"/>
        </w:rPr>
        <w:t>am Sitz der Gesellschaft statt.</w:t>
      </w:r>
    </w:p>
    <w:p w14:paraId="22129794" w14:textId="1CD31ED5" w:rsidR="00502845" w:rsidRPr="000A7422" w:rsidRDefault="00AF0782"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 xml:space="preserve">Die Gesellschafterversammlung wird schriftlich, in elektronischer Form, in Textform, durch Telefax, durch sonstige elektronische Kommunikationsmittel wie z.B. </w:t>
      </w:r>
      <w:r w:rsidR="00AA6593" w:rsidRPr="000A7422">
        <w:rPr>
          <w:rFonts w:ascii="Arial" w:hAnsi="Arial" w:cs="Arial"/>
        </w:rPr>
        <w:t>E-Mail,</w:t>
      </w:r>
      <w:r w:rsidRPr="000A7422">
        <w:rPr>
          <w:rFonts w:ascii="Arial" w:hAnsi="Arial" w:cs="Arial"/>
        </w:rPr>
        <w:t xml:space="preserve"> durch ein Gremieninformationssystem oder durch Brief mittels Zustellung durch einen Postdienstleister oder einen Boten, mit einer Frist von zwei Wochen von der </w:t>
      </w:r>
      <w:r w:rsidR="007F5974" w:rsidRPr="000A7422">
        <w:rPr>
          <w:rFonts w:ascii="Arial" w:hAnsi="Arial" w:cs="Arial"/>
        </w:rPr>
        <w:t>persönlich haftenden Gesellschafterin</w:t>
      </w:r>
      <w:r w:rsidRPr="000A7422">
        <w:rPr>
          <w:rFonts w:ascii="Arial" w:hAnsi="Arial" w:cs="Arial"/>
        </w:rPr>
        <w:t xml:space="preserve"> oder – in den Fällen des Abs. 2 Satz 2 – durch den jeweiligen Gesellschafter einberufen </w:t>
      </w:r>
      <w:r w:rsidR="00C909F6" w:rsidRPr="000A7422">
        <w:rPr>
          <w:rFonts w:ascii="Arial" w:hAnsi="Arial" w:cs="Arial"/>
        </w:rPr>
        <w:t xml:space="preserve">unter Mitteilung der Tagesordnung. Bei der Berechnung der Frist werden der Tag der Absendung der Einberufung und der Tag der Versammlung nicht mitgerechnet. Unbeschadet </w:t>
      </w:r>
      <w:r w:rsidR="00AD5BA0" w:rsidRPr="000A7422">
        <w:rPr>
          <w:rFonts w:ascii="Arial" w:hAnsi="Arial" w:cs="Arial"/>
        </w:rPr>
        <w:t>ihrer</w:t>
      </w:r>
      <w:r w:rsidR="00C909F6" w:rsidRPr="000A7422">
        <w:rPr>
          <w:rFonts w:ascii="Arial" w:hAnsi="Arial" w:cs="Arial"/>
        </w:rPr>
        <w:t xml:space="preserve"> im Übrigen begründeten Vertretungsmacht ist </w:t>
      </w:r>
      <w:r w:rsidR="00AD5BA0" w:rsidRPr="000A7422">
        <w:rPr>
          <w:rFonts w:ascii="Arial" w:hAnsi="Arial" w:cs="Arial"/>
        </w:rPr>
        <w:t xml:space="preserve">die persönlich haftende Gesellschafterin </w:t>
      </w:r>
      <w:r w:rsidR="00C909F6" w:rsidRPr="000A7422">
        <w:rPr>
          <w:rFonts w:ascii="Arial" w:hAnsi="Arial" w:cs="Arial"/>
        </w:rPr>
        <w:t>einzeln zur Einberufung der Gesellschafterversammlung berechtigt.</w:t>
      </w:r>
    </w:p>
    <w:p w14:paraId="098A87C5" w14:textId="77777777" w:rsidR="006D2535"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Die Gesellschafterversammlung ist beschlussfähig, wenn beide Gesellschafter rechtzeitig geladen und anwesend oder vertreten sind. Ist trotz ordnungsgemäßer Einberufung die Gesellschafterversammlung nicht beschlussfähig, weil nicht beide Gesellschafter anwesend oder vertreten sind, so ist die Einladung binnen einer Frist von zwei Wochen mit einer Ladungsfrist von zwei Wochen zu wiederholen. Die Regelung gemäß Abs. 3 Satz 2 gilt entsprechend. Die zweite Gesellschafterversammlung ist ohne Rücksicht auf die Anzahl der anwesenden oder vertretenen Gesellschafter beschlussfähig.</w:t>
      </w:r>
    </w:p>
    <w:p w14:paraId="55C55F72" w14:textId="6A528441" w:rsidR="00C909F6" w:rsidRPr="000A7422" w:rsidRDefault="00C909F6" w:rsidP="00183A3A">
      <w:pPr>
        <w:pStyle w:val="BodyText"/>
        <w:spacing w:line="360" w:lineRule="auto"/>
        <w:ind w:left="851"/>
        <w:jc w:val="both"/>
        <w:rPr>
          <w:rFonts w:ascii="Arial" w:hAnsi="Arial" w:cs="Arial"/>
        </w:rPr>
      </w:pPr>
      <w:r w:rsidRPr="000A7422">
        <w:rPr>
          <w:rFonts w:ascii="Arial" w:hAnsi="Arial" w:cs="Arial"/>
        </w:rPr>
        <w:t>Hierauf ist in der Einladung, die in diesem Fall per Einschreiben mit Rückschein zu erfolgen hat, hinzuweisen.</w:t>
      </w:r>
    </w:p>
    <w:p w14:paraId="7F66BB2B" w14:textId="77777777" w:rsidR="004D257C" w:rsidRPr="000A7422" w:rsidRDefault="004D257C"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lastRenderedPageBreak/>
        <w:t>Eine nicht fristgemäß einberufene Gesellschafterversammlung kann Beschlüsse nur fassen, wenn alle Gesellschafter anwesend oder vertreten sind und kein Gesellschafter in der Gesellschafterversammlung Widerspruch gegen die Beschlussfassung erhebt.</w:t>
      </w:r>
    </w:p>
    <w:p w14:paraId="0FEB7E8B" w14:textId="43841D90" w:rsidR="00C909F6"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 xml:space="preserve">Jeder Gesellschafter kann sich durch einen anderen Gesellschafter oder durch einen Dritten in der Gesellschafterversammlung bei der Beratung und Abstimmung vertreten lassen. Die Vollmachten sind schriftlich zu erteilen, der Versammlung im Original vorzulegen, vom Vorsitzenden der Gesellschafterversammlung für die Dauer der Gesellschafterversammlung zu verwahren und der gemäß Abs. </w:t>
      </w:r>
      <w:r w:rsidR="00DB6D42" w:rsidRPr="000A7422">
        <w:rPr>
          <w:rFonts w:ascii="Arial" w:hAnsi="Arial" w:cs="Arial"/>
        </w:rPr>
        <w:t>9</w:t>
      </w:r>
      <w:r w:rsidRPr="000A7422">
        <w:rPr>
          <w:rFonts w:ascii="Arial" w:hAnsi="Arial" w:cs="Arial"/>
        </w:rPr>
        <w:t xml:space="preserve"> zu fertigenden Niederschrift in Ablichtung beizufügen.</w:t>
      </w:r>
      <w:r w:rsidR="00D11D70" w:rsidRPr="000A7422">
        <w:rPr>
          <w:rFonts w:ascii="Arial" w:hAnsi="Arial" w:cs="Arial"/>
        </w:rPr>
        <w:t xml:space="preserve"> </w:t>
      </w:r>
    </w:p>
    <w:p w14:paraId="58626413" w14:textId="2CCDA8B5" w:rsidR="00C909F6"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 xml:space="preserve">Den Vorsitz der Gesellschafterversammlung übernimmt der Vertreter des </w:t>
      </w:r>
      <w:r w:rsidR="000173A8" w:rsidRPr="000A7422">
        <w:rPr>
          <w:rFonts w:ascii="Arial" w:hAnsi="Arial" w:cs="Arial"/>
        </w:rPr>
        <w:t>[</w:t>
      </w:r>
      <w:r w:rsidR="006B30BA" w:rsidRPr="000A7422">
        <w:rPr>
          <w:rFonts w:ascii="Arial" w:hAnsi="Arial" w:cs="Arial"/>
          <w:highlight w:val="yellow"/>
        </w:rPr>
        <w:t>Partners</w:t>
      </w:r>
      <w:r w:rsidR="000173A8" w:rsidRPr="000A7422">
        <w:rPr>
          <w:rFonts w:ascii="Arial" w:hAnsi="Arial" w:cs="Arial"/>
        </w:rPr>
        <w:t>]</w:t>
      </w:r>
      <w:r w:rsidRPr="000A7422">
        <w:rPr>
          <w:rFonts w:ascii="Arial" w:hAnsi="Arial" w:cs="Arial"/>
        </w:rPr>
        <w:t>, soweit die Gesellschafter nicht im Einzelfall Abweichendes beschließen. Die Gesellschafterversammlung bestimmt einen Protokollführer.</w:t>
      </w:r>
    </w:p>
    <w:p w14:paraId="51A614FA" w14:textId="7AA89843" w:rsidR="00C909F6"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 xml:space="preserve">Die Gesellschafterversammlung wird von dem Vorsitzenden geleitet. Die </w:t>
      </w:r>
      <w:r w:rsidR="00AD5BA0" w:rsidRPr="000A7422">
        <w:rPr>
          <w:rFonts w:ascii="Arial" w:hAnsi="Arial" w:cs="Arial"/>
        </w:rPr>
        <w:t xml:space="preserve">Vertreter der persönlich haftenden Gesellschafterin </w:t>
      </w:r>
      <w:r w:rsidRPr="000A7422">
        <w:rPr>
          <w:rFonts w:ascii="Arial" w:hAnsi="Arial" w:cs="Arial"/>
        </w:rPr>
        <w:t xml:space="preserve">nehmen an der Gesellschafterversammlung teil, sofern die Gesellschafter nicht </w:t>
      </w:r>
      <w:r w:rsidR="00EE5DE2" w:rsidRPr="000A7422">
        <w:rPr>
          <w:rFonts w:ascii="Arial" w:hAnsi="Arial" w:cs="Arial"/>
        </w:rPr>
        <w:t>–</w:t>
      </w:r>
      <w:r w:rsidRPr="000A7422">
        <w:rPr>
          <w:rFonts w:ascii="Arial" w:hAnsi="Arial" w:cs="Arial"/>
        </w:rPr>
        <w:t xml:space="preserve"> generell oder hinsichtlich einzelner Tagesordnungspunkte </w:t>
      </w:r>
      <w:r w:rsidR="00EE5DE2" w:rsidRPr="000A7422">
        <w:rPr>
          <w:rFonts w:ascii="Arial" w:hAnsi="Arial" w:cs="Arial"/>
        </w:rPr>
        <w:t>–</w:t>
      </w:r>
      <w:r w:rsidRPr="000A7422">
        <w:rPr>
          <w:rFonts w:ascii="Arial" w:hAnsi="Arial" w:cs="Arial"/>
        </w:rPr>
        <w:t xml:space="preserve"> Abweichendes beschließen.</w:t>
      </w:r>
      <w:r w:rsidR="0017434D" w:rsidRPr="000A7422">
        <w:rPr>
          <w:rFonts w:ascii="Arial" w:hAnsi="Arial" w:cs="Arial"/>
        </w:rPr>
        <w:t xml:space="preserve"> </w:t>
      </w:r>
    </w:p>
    <w:p w14:paraId="429154F5" w14:textId="77777777" w:rsidR="007268B2"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 xml:space="preserve">Über die Gesellschafterversammlung ist eine Niederschrift zu fertigen, die der Vorsitzende und der Protokollführer zu unterzeichnen haben. In die Niederschrift sind mindestens Ort und Zeit der Versammlung, die Namen der Versammlungsteilnehmer sowie der Wortlaut der Gesellschafterbeschlüsse aufzunehmen. Jedem Gesellschafter ist unverzüglich eine Abschrift der Niederschrift zu übersenden. Die Niederschrift gilt als genehmigt, wenn kein Gesellschafter innerhalb </w:t>
      </w:r>
      <w:r w:rsidR="0094352D" w:rsidRPr="000A7422">
        <w:rPr>
          <w:rFonts w:ascii="Arial" w:hAnsi="Arial" w:cs="Arial"/>
        </w:rPr>
        <w:t>eines</w:t>
      </w:r>
      <w:r w:rsidRPr="000A7422">
        <w:rPr>
          <w:rFonts w:ascii="Arial" w:hAnsi="Arial" w:cs="Arial"/>
        </w:rPr>
        <w:t xml:space="preserve"> Monat</w:t>
      </w:r>
      <w:r w:rsidR="0094352D" w:rsidRPr="000A7422">
        <w:rPr>
          <w:rFonts w:ascii="Arial" w:hAnsi="Arial" w:cs="Arial"/>
        </w:rPr>
        <w:t>s</w:t>
      </w:r>
      <w:r w:rsidRPr="000A7422">
        <w:rPr>
          <w:rFonts w:ascii="Arial" w:hAnsi="Arial" w:cs="Arial"/>
        </w:rPr>
        <w:t xml:space="preserve"> nach Zugang der Niederschrift widersprochen hat.</w:t>
      </w:r>
    </w:p>
    <w:p w14:paraId="6B7FA01F" w14:textId="30E63CB3" w:rsidR="00C909F6" w:rsidRPr="000A7422" w:rsidRDefault="00C909F6" w:rsidP="00183A3A">
      <w:pPr>
        <w:pStyle w:val="BodyText"/>
        <w:spacing w:line="360" w:lineRule="auto"/>
        <w:ind w:left="851"/>
        <w:jc w:val="both"/>
        <w:rPr>
          <w:rFonts w:ascii="Arial" w:hAnsi="Arial" w:cs="Arial"/>
        </w:rPr>
      </w:pPr>
      <w:r w:rsidRPr="000A7422">
        <w:rPr>
          <w:rFonts w:ascii="Arial" w:hAnsi="Arial" w:cs="Arial"/>
        </w:rPr>
        <w:t>Die unwidersprochen gebliebene Niederschrift hat die Vermutung der Richtigkeit und Vollständigkeit für sich.</w:t>
      </w:r>
    </w:p>
    <w:p w14:paraId="0CED53EA" w14:textId="558422EB" w:rsidR="00C909F6" w:rsidRPr="000A7422" w:rsidRDefault="00C909F6" w:rsidP="00D5153B">
      <w:pPr>
        <w:pStyle w:val="BodyText"/>
        <w:numPr>
          <w:ilvl w:val="0"/>
          <w:numId w:val="23"/>
        </w:numPr>
        <w:spacing w:line="360" w:lineRule="auto"/>
        <w:ind w:left="851" w:hanging="785"/>
        <w:jc w:val="both"/>
        <w:rPr>
          <w:rFonts w:ascii="Arial" w:hAnsi="Arial" w:cs="Arial"/>
        </w:rPr>
      </w:pPr>
      <w:r w:rsidRPr="000A7422">
        <w:rPr>
          <w:rFonts w:ascii="Arial" w:hAnsi="Arial" w:cs="Arial"/>
        </w:rPr>
        <w:t>Beschlüsse der Gesellschafter werden grundsätzlich in der Gesellschafterversammlung gefasst.</w:t>
      </w:r>
      <w:r w:rsidR="008274AD" w:rsidRPr="000A7422">
        <w:rPr>
          <w:rFonts w:ascii="Arial" w:hAnsi="Arial" w:cs="Arial"/>
        </w:rPr>
        <w:t xml:space="preserve"> Die Versammlung der Gesellschafter soll nach Möglichkeit in Präsenz stattfinden, alternativ kann eine Versammlung präsenzlos per Video- oder Telefonkonferenz oder auch als gemischte </w:t>
      </w:r>
      <w:r w:rsidR="007C780B">
        <w:rPr>
          <w:rFonts w:ascii="Arial" w:hAnsi="Arial" w:cs="Arial"/>
        </w:rPr>
        <w:t>–</w:t>
      </w:r>
      <w:r w:rsidR="008274AD" w:rsidRPr="000A7422">
        <w:rPr>
          <w:rFonts w:ascii="Arial" w:hAnsi="Arial" w:cs="Arial"/>
        </w:rPr>
        <w:t xml:space="preserve"> hybride </w:t>
      </w:r>
      <w:r w:rsidR="007C780B">
        <w:rPr>
          <w:rFonts w:ascii="Arial" w:hAnsi="Arial" w:cs="Arial"/>
        </w:rPr>
        <w:t>–</w:t>
      </w:r>
      <w:r w:rsidR="008274AD" w:rsidRPr="000A7422">
        <w:rPr>
          <w:rFonts w:ascii="Arial" w:hAnsi="Arial" w:cs="Arial"/>
        </w:rPr>
        <w:t xml:space="preserve"> Versammlung (ein Teil der Versammlung tagt in Präsenz, ein Teil gibt seine Stimme per Video/Telefon bzw. in Textform ab) stattfinden.</w:t>
      </w:r>
      <w:r w:rsidRPr="000A7422">
        <w:rPr>
          <w:rFonts w:ascii="Arial" w:hAnsi="Arial" w:cs="Arial"/>
        </w:rPr>
        <w:t xml:space="preserve"> </w:t>
      </w:r>
      <w:r w:rsidR="005C404B" w:rsidRPr="000A7422">
        <w:rPr>
          <w:rFonts w:ascii="Arial" w:hAnsi="Arial" w:cs="Arial"/>
        </w:rPr>
        <w:t xml:space="preserve">Beschlüsse </w:t>
      </w:r>
      <w:r w:rsidRPr="000A7422">
        <w:rPr>
          <w:rFonts w:ascii="Arial" w:hAnsi="Arial" w:cs="Arial"/>
        </w:rPr>
        <w:t xml:space="preserve">können jedoch auch außerhalb der Gesellschafterversammlung im Wege schriftlicher, durch Telefax, durch sonstige elektronische Kommunikationsmittel oder auf anderem Wege erfolgender Abstimmung gefasst werden, wenn kein Gesellschafter diesem Verfahren widerspricht; die vorbehaltlose Teilnahme an der Beschlussfassung gilt als Zustimmung zu diesem Verfahren. Beschlüsse gemäß Satz 2 sind in einer </w:t>
      </w:r>
      <w:r w:rsidRPr="000A7422">
        <w:rPr>
          <w:rFonts w:ascii="Arial" w:hAnsi="Arial" w:cs="Arial"/>
        </w:rPr>
        <w:lastRenderedPageBreak/>
        <w:t xml:space="preserve">besonderen Niederschrift unter Angabe der Stimmabgabe der einzelnen Gesellschafter und des Abstimmungsergebnisses festzuhalten. Die Regelungen gemäß Abs. </w:t>
      </w:r>
      <w:r w:rsidR="00105044" w:rsidRPr="000A7422">
        <w:rPr>
          <w:rFonts w:ascii="Arial" w:hAnsi="Arial" w:cs="Arial"/>
        </w:rPr>
        <w:t>9</w:t>
      </w:r>
      <w:r w:rsidRPr="000A7422">
        <w:rPr>
          <w:rFonts w:ascii="Arial" w:hAnsi="Arial" w:cs="Arial"/>
        </w:rPr>
        <w:t xml:space="preserve"> gelten entsprechend.</w:t>
      </w:r>
    </w:p>
    <w:p w14:paraId="07B8F9CC" w14:textId="3369FD6E" w:rsidR="00C909F6" w:rsidRPr="000A7422" w:rsidRDefault="00C909F6" w:rsidP="001B5938">
      <w:pPr>
        <w:pStyle w:val="Heading1"/>
        <w:ind w:left="851" w:hanging="851"/>
        <w:rPr>
          <w:rFonts w:cs="Arial"/>
        </w:rPr>
      </w:pPr>
      <w:bookmarkStart w:id="7" w:name="_Toc231683716"/>
      <w:r w:rsidRPr="000A7422">
        <w:rPr>
          <w:rFonts w:cs="Arial"/>
        </w:rPr>
        <w:t>Aufgaben der Gesellschafterversammlung</w:t>
      </w:r>
      <w:bookmarkEnd w:id="7"/>
    </w:p>
    <w:p w14:paraId="5E53CD04" w14:textId="77777777" w:rsidR="00C909F6" w:rsidRPr="000A7422" w:rsidRDefault="00C909F6" w:rsidP="00D5153B">
      <w:pPr>
        <w:pStyle w:val="BodyText"/>
        <w:numPr>
          <w:ilvl w:val="0"/>
          <w:numId w:val="24"/>
        </w:numPr>
        <w:spacing w:line="360" w:lineRule="auto"/>
        <w:ind w:left="851" w:hanging="785"/>
        <w:jc w:val="both"/>
        <w:rPr>
          <w:rFonts w:ascii="Arial" w:hAnsi="Arial" w:cs="Arial"/>
        </w:rPr>
      </w:pPr>
      <w:r w:rsidRPr="000A7422">
        <w:rPr>
          <w:rFonts w:ascii="Arial" w:hAnsi="Arial" w:cs="Arial"/>
        </w:rPr>
        <w:t>Die Gesellschafterversammlung nimmt alle ihr durch Gesetz oder durch diesen Gesellschaftsvertrag zugewiesenen Aufgaben wahr.</w:t>
      </w:r>
    </w:p>
    <w:p w14:paraId="3FB143C2" w14:textId="3F1BDD7C" w:rsidR="00F269EA" w:rsidRPr="000A7422" w:rsidRDefault="00C909F6" w:rsidP="00D5153B">
      <w:pPr>
        <w:pStyle w:val="BodyText"/>
        <w:numPr>
          <w:ilvl w:val="0"/>
          <w:numId w:val="24"/>
        </w:numPr>
        <w:spacing w:line="360" w:lineRule="auto"/>
        <w:ind w:left="851" w:hanging="785"/>
        <w:jc w:val="both"/>
        <w:rPr>
          <w:rFonts w:ascii="Arial" w:hAnsi="Arial" w:cs="Arial"/>
        </w:rPr>
      </w:pPr>
      <w:r w:rsidRPr="000A7422">
        <w:rPr>
          <w:rFonts w:ascii="Arial" w:hAnsi="Arial" w:cs="Arial"/>
        </w:rPr>
        <w:t>Der Beschlussfassung durch die Gesellschafterversammlung unterliegen insbesondere</w:t>
      </w:r>
    </w:p>
    <w:p w14:paraId="6F2662BF" w14:textId="7D030768"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 xml:space="preserve">jegliche Änderung dieses Gesellschaftsvertrages, insbesondere Veränderungen des </w:t>
      </w:r>
      <w:r w:rsidR="00FD33A3" w:rsidRPr="000A7422">
        <w:rPr>
          <w:rFonts w:ascii="Arial" w:hAnsi="Arial" w:cs="Arial"/>
        </w:rPr>
        <w:t xml:space="preserve">Festkapitals </w:t>
      </w:r>
      <w:r w:rsidRPr="000A7422">
        <w:rPr>
          <w:rFonts w:ascii="Arial" w:hAnsi="Arial" w:cs="Arial"/>
        </w:rPr>
        <w:t>der Gesellschaft</w:t>
      </w:r>
      <w:r w:rsidR="00CF2E41" w:rsidRPr="000A7422">
        <w:rPr>
          <w:rFonts w:ascii="Arial" w:hAnsi="Arial" w:cs="Arial"/>
        </w:rPr>
        <w:t>,</w:t>
      </w:r>
    </w:p>
    <w:p w14:paraId="3108DA41" w14:textId="0EFFE51C" w:rsidR="00812FA4"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die Auflösung, die Verschmelzung oder die Umwandlung der Gesellschaft</w:t>
      </w:r>
      <w:r w:rsidR="00CF2E41" w:rsidRPr="000A7422">
        <w:rPr>
          <w:rFonts w:ascii="Arial" w:hAnsi="Arial" w:cs="Arial"/>
        </w:rPr>
        <w:t>,</w:t>
      </w:r>
    </w:p>
    <w:p w14:paraId="69D75379" w14:textId="4BE9913C"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die Gründung, die Übertragung, der Erwerb und die Veräußerung von sowie jedwede Verfügung über Unternehmen oder Beteiligungen</w:t>
      </w:r>
      <w:r w:rsidR="00CF2E41" w:rsidRPr="000A7422">
        <w:rPr>
          <w:rFonts w:ascii="Arial" w:hAnsi="Arial" w:cs="Arial"/>
        </w:rPr>
        <w:t>,</w:t>
      </w:r>
    </w:p>
    <w:p w14:paraId="7A1E4887" w14:textId="7C80E54B"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 xml:space="preserve">Abschluss, Änderung sowie Beendigung von Unternehmensverträgen </w:t>
      </w:r>
      <w:r w:rsidR="009A6555" w:rsidRPr="000A7422">
        <w:rPr>
          <w:rFonts w:ascii="Arial" w:hAnsi="Arial" w:cs="Arial"/>
        </w:rPr>
        <w:t>im Sinne der</w:t>
      </w:r>
      <w:r w:rsidRPr="000A7422">
        <w:rPr>
          <w:rFonts w:ascii="Arial" w:hAnsi="Arial" w:cs="Arial"/>
        </w:rPr>
        <w:t xml:space="preserve"> §§</w:t>
      </w:r>
      <w:r w:rsidR="00125E83" w:rsidRPr="000A7422">
        <w:rPr>
          <w:rFonts w:ascii="Arial" w:hAnsi="Arial" w:cs="Arial"/>
        </w:rPr>
        <w:t> </w:t>
      </w:r>
      <w:r w:rsidRPr="000A7422">
        <w:rPr>
          <w:rFonts w:ascii="Arial" w:hAnsi="Arial" w:cs="Arial"/>
        </w:rPr>
        <w:t>291</w:t>
      </w:r>
      <w:r w:rsidR="00125E83" w:rsidRPr="000A7422">
        <w:rPr>
          <w:rFonts w:ascii="Arial" w:hAnsi="Arial" w:cs="Arial"/>
        </w:rPr>
        <w:t> </w:t>
      </w:r>
      <w:r w:rsidRPr="000A7422">
        <w:rPr>
          <w:rFonts w:ascii="Arial" w:hAnsi="Arial" w:cs="Arial"/>
        </w:rPr>
        <w:t>ff. AktG</w:t>
      </w:r>
      <w:r w:rsidR="00975716" w:rsidRPr="000A7422">
        <w:rPr>
          <w:rFonts w:ascii="Arial" w:hAnsi="Arial" w:cs="Arial"/>
        </w:rPr>
        <w:t>,</w:t>
      </w:r>
    </w:p>
    <w:p w14:paraId="21CCC407" w14:textId="78401A63"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 xml:space="preserve">die Genehmigung des Wirtschaftsplanes sowie etwaiger Nachträge zu dem Wirtschaftsplan, ferner der von der </w:t>
      </w:r>
      <w:r w:rsidR="00464CBA" w:rsidRPr="000A7422">
        <w:rPr>
          <w:rFonts w:ascii="Arial" w:hAnsi="Arial" w:cs="Arial"/>
        </w:rPr>
        <w:t xml:space="preserve">persönlich haftenden Gesellschafterin </w:t>
      </w:r>
      <w:r w:rsidRPr="000A7422">
        <w:rPr>
          <w:rFonts w:ascii="Arial" w:hAnsi="Arial" w:cs="Arial"/>
        </w:rPr>
        <w:t>im Rahmen des Wirtschaftsplanes ergänzend aufzustellenden fünfjährigen Finanzplanung</w:t>
      </w:r>
      <w:r w:rsidR="00975716" w:rsidRPr="000A7422">
        <w:rPr>
          <w:rFonts w:ascii="Arial" w:hAnsi="Arial" w:cs="Arial"/>
        </w:rPr>
        <w:t>,</w:t>
      </w:r>
    </w:p>
    <w:p w14:paraId="594C7210" w14:textId="05CD36A5"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die Wahl des Abschlussprüfers</w:t>
      </w:r>
      <w:r w:rsidR="00975716" w:rsidRPr="000A7422">
        <w:rPr>
          <w:rFonts w:ascii="Arial" w:hAnsi="Arial" w:cs="Arial"/>
        </w:rPr>
        <w:t>,</w:t>
      </w:r>
    </w:p>
    <w:p w14:paraId="0EFFBECA" w14:textId="5C9B96BB"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die Feststellung des Jahresabschlusses (Bilanz, Gewinn- und Verlustrechnung</w:t>
      </w:r>
      <w:r w:rsidR="00A93ADA" w:rsidRPr="000A7422">
        <w:rPr>
          <w:rFonts w:ascii="Arial" w:hAnsi="Arial" w:cs="Arial"/>
        </w:rPr>
        <w:t xml:space="preserve"> sowie </w:t>
      </w:r>
      <w:r w:rsidRPr="000A7422">
        <w:rPr>
          <w:rFonts w:ascii="Arial" w:hAnsi="Arial" w:cs="Arial"/>
        </w:rPr>
        <w:t>Anhang)</w:t>
      </w:r>
      <w:r w:rsidR="00975716" w:rsidRPr="000A7422">
        <w:rPr>
          <w:rFonts w:ascii="Arial" w:hAnsi="Arial" w:cs="Arial"/>
        </w:rPr>
        <w:t>,</w:t>
      </w:r>
    </w:p>
    <w:p w14:paraId="54DA16C3" w14:textId="4E4140AC" w:rsidR="005D4517" w:rsidRPr="000A7422" w:rsidRDefault="005D4517" w:rsidP="00D5153B">
      <w:pPr>
        <w:pStyle w:val="BodyText"/>
        <w:numPr>
          <w:ilvl w:val="0"/>
          <w:numId w:val="25"/>
        </w:numPr>
        <w:spacing w:line="360" w:lineRule="auto"/>
        <w:jc w:val="both"/>
        <w:rPr>
          <w:rFonts w:ascii="Arial" w:hAnsi="Arial" w:cs="Arial"/>
        </w:rPr>
      </w:pPr>
      <w:r w:rsidRPr="000A7422">
        <w:rPr>
          <w:rFonts w:ascii="Arial" w:hAnsi="Arial" w:cs="Arial"/>
        </w:rPr>
        <w:t xml:space="preserve">die Beschlussfassung über die Verwendung des Ergebnisses (vorbehaltlich der Regelung gemäß § </w:t>
      </w:r>
      <w:r w:rsidR="003C39C7" w:rsidRPr="000A7422">
        <w:rPr>
          <w:rFonts w:ascii="Arial" w:hAnsi="Arial" w:cs="Arial"/>
        </w:rPr>
        <w:t>13</w:t>
      </w:r>
      <w:r w:rsidRPr="000A7422">
        <w:rPr>
          <w:rFonts w:ascii="Arial" w:hAnsi="Arial" w:cs="Arial"/>
        </w:rPr>
        <w:t>), ferner über die Verwendung von Kapital- oder Gewinnrücklagen,</w:t>
      </w:r>
    </w:p>
    <w:p w14:paraId="1501A716" w14:textId="38384FF1"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 xml:space="preserve">die Entlastung </w:t>
      </w:r>
      <w:r w:rsidR="00414425" w:rsidRPr="000A7422">
        <w:rPr>
          <w:rFonts w:ascii="Arial" w:hAnsi="Arial" w:cs="Arial"/>
        </w:rPr>
        <w:t>der persönlich haftenden Gesellschafterin</w:t>
      </w:r>
      <w:r w:rsidR="002938BF" w:rsidRPr="000A7422">
        <w:rPr>
          <w:rFonts w:ascii="Arial" w:hAnsi="Arial" w:cs="Arial"/>
        </w:rPr>
        <w:t>,</w:t>
      </w:r>
    </w:p>
    <w:p w14:paraId="549157F1" w14:textId="573ECDE9"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 xml:space="preserve">die Genehmigung jeglicher Verfügung über </w:t>
      </w:r>
      <w:r w:rsidR="00364941" w:rsidRPr="000A7422">
        <w:rPr>
          <w:rFonts w:ascii="Arial" w:hAnsi="Arial" w:cs="Arial"/>
        </w:rPr>
        <w:t>Kommanditanteile</w:t>
      </w:r>
      <w:r w:rsidR="00887EB3" w:rsidRPr="000A7422">
        <w:rPr>
          <w:rFonts w:ascii="Arial" w:hAnsi="Arial" w:cs="Arial"/>
        </w:rPr>
        <w:t xml:space="preserve"> oder Teile davon</w:t>
      </w:r>
      <w:r w:rsidR="00AA24B9" w:rsidRPr="000A7422">
        <w:rPr>
          <w:rFonts w:ascii="Arial" w:hAnsi="Arial" w:cs="Arial"/>
        </w:rPr>
        <w:t xml:space="preserve"> an der </w:t>
      </w:r>
      <w:r w:rsidR="009A6555" w:rsidRPr="000A7422">
        <w:rPr>
          <w:rFonts w:ascii="Arial" w:hAnsi="Arial" w:cs="Arial"/>
        </w:rPr>
        <w:t>Gesellschaft,</w:t>
      </w:r>
    </w:p>
    <w:p w14:paraId="12737BC8" w14:textId="281990AB" w:rsidR="00887C4A"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 xml:space="preserve">die </w:t>
      </w:r>
      <w:r w:rsidR="00901C0E" w:rsidRPr="000A7422">
        <w:rPr>
          <w:rFonts w:ascii="Arial" w:hAnsi="Arial" w:cs="Arial"/>
        </w:rPr>
        <w:t>Einziehung von Kommanditanteilen</w:t>
      </w:r>
      <w:r w:rsidRPr="000A7422">
        <w:rPr>
          <w:rFonts w:ascii="Arial" w:hAnsi="Arial" w:cs="Arial"/>
        </w:rPr>
        <w:t xml:space="preserve"> sowie</w:t>
      </w:r>
    </w:p>
    <w:p w14:paraId="4FECFE59" w14:textId="73EE0A27" w:rsidR="00C909F6" w:rsidRPr="000A7422" w:rsidRDefault="00C909F6" w:rsidP="00D5153B">
      <w:pPr>
        <w:pStyle w:val="BodyText"/>
        <w:numPr>
          <w:ilvl w:val="0"/>
          <w:numId w:val="25"/>
        </w:numPr>
        <w:spacing w:line="360" w:lineRule="auto"/>
        <w:jc w:val="both"/>
        <w:rPr>
          <w:rFonts w:ascii="Arial" w:hAnsi="Arial" w:cs="Arial"/>
        </w:rPr>
      </w:pPr>
      <w:r w:rsidRPr="000A7422">
        <w:rPr>
          <w:rFonts w:ascii="Arial" w:hAnsi="Arial" w:cs="Arial"/>
        </w:rPr>
        <w:t xml:space="preserve">die Aufnahme und Gewährung von Darlehen, die Übernahme von Bürgschaften, die Eingehung von darlehensähnlichen Rechtsgeschäften sowie die Einräumung sonstiger Sicherheiten jedweder Art, soweit im Einzelfall eine in der Geschäftsordnung der </w:t>
      </w:r>
      <w:r w:rsidR="00BD1E1E" w:rsidRPr="000A7422">
        <w:rPr>
          <w:rFonts w:ascii="Arial" w:hAnsi="Arial" w:cs="Arial"/>
        </w:rPr>
        <w:t xml:space="preserve">persönlich </w:t>
      </w:r>
      <w:r w:rsidR="00361C8E" w:rsidRPr="000A7422">
        <w:rPr>
          <w:rFonts w:ascii="Arial" w:hAnsi="Arial" w:cs="Arial"/>
        </w:rPr>
        <w:t>haftenden Gesellschafterin</w:t>
      </w:r>
      <w:r w:rsidR="00BD1E1E" w:rsidRPr="000A7422">
        <w:rPr>
          <w:rFonts w:ascii="Arial" w:hAnsi="Arial" w:cs="Arial"/>
        </w:rPr>
        <w:t xml:space="preserve"> </w:t>
      </w:r>
      <w:r w:rsidRPr="000A7422">
        <w:rPr>
          <w:rFonts w:ascii="Arial" w:hAnsi="Arial" w:cs="Arial"/>
        </w:rPr>
        <w:t xml:space="preserve">oder in einem Katalog </w:t>
      </w:r>
      <w:r w:rsidRPr="000A7422">
        <w:rPr>
          <w:rFonts w:ascii="Arial" w:hAnsi="Arial" w:cs="Arial"/>
        </w:rPr>
        <w:lastRenderedPageBreak/>
        <w:t xml:space="preserve">zustimmungsbedürftiger Rechtsgeschäfte festgelegte Wertgrenze überschritten ist </w:t>
      </w:r>
      <w:r w:rsidR="002938BF" w:rsidRPr="000A7422">
        <w:rPr>
          <w:rFonts w:ascii="Arial" w:hAnsi="Arial" w:cs="Arial"/>
        </w:rPr>
        <w:t>–</w:t>
      </w:r>
      <w:r w:rsidRPr="000A7422">
        <w:rPr>
          <w:rFonts w:ascii="Arial" w:hAnsi="Arial" w:cs="Arial"/>
        </w:rPr>
        <w:t xml:space="preserve"> jeweils außerhalb des beschlossenen Wirtschaftsplanes</w:t>
      </w:r>
      <w:r w:rsidR="007B099F" w:rsidRPr="000A7422">
        <w:rPr>
          <w:rFonts w:ascii="Arial" w:hAnsi="Arial" w:cs="Arial"/>
        </w:rPr>
        <w:t>,</w:t>
      </w:r>
    </w:p>
    <w:p w14:paraId="675ADAEE" w14:textId="77777777" w:rsidR="007B099F" w:rsidRPr="000A7422" w:rsidRDefault="007B099F" w:rsidP="007B099F">
      <w:pPr>
        <w:pStyle w:val="BodyText"/>
        <w:numPr>
          <w:ilvl w:val="0"/>
          <w:numId w:val="25"/>
        </w:numPr>
        <w:spacing w:line="360" w:lineRule="auto"/>
        <w:jc w:val="both"/>
        <w:rPr>
          <w:rFonts w:ascii="Arial" w:hAnsi="Arial" w:cs="Arial"/>
        </w:rPr>
      </w:pPr>
      <w:r w:rsidRPr="000A7422">
        <w:rPr>
          <w:rFonts w:ascii="Arial" w:hAnsi="Arial" w:cs="Arial"/>
        </w:rPr>
        <w:t>Festlegung, Änderung und Aufhebung des Investitionsplans,</w:t>
      </w:r>
    </w:p>
    <w:p w14:paraId="0D96A594" w14:textId="238DD732" w:rsidR="007B099F" w:rsidRPr="000A7422" w:rsidRDefault="007B099F" w:rsidP="007B099F">
      <w:pPr>
        <w:pStyle w:val="BodyText"/>
        <w:numPr>
          <w:ilvl w:val="0"/>
          <w:numId w:val="25"/>
        </w:numPr>
        <w:spacing w:line="360" w:lineRule="auto"/>
        <w:jc w:val="both"/>
        <w:rPr>
          <w:rFonts w:ascii="Arial" w:hAnsi="Arial" w:cs="Arial"/>
        </w:rPr>
      </w:pPr>
      <w:r w:rsidRPr="000A7422">
        <w:rPr>
          <w:rFonts w:ascii="Arial" w:hAnsi="Arial" w:cs="Arial"/>
        </w:rPr>
        <w:t>Maßnahmen, Entscheidungen und Änderungen, die die Nachsorge, Stilllegung, den Betrieb oder sonstige Belange im Zusammenhang mit den von der Gesellschaft oder einer verbundenen Gesellschaft betriebenen oder verwalteten Deponien betreffen</w:t>
      </w:r>
    </w:p>
    <w:p w14:paraId="51E68BC0" w14:textId="7069D696" w:rsidR="00C909F6" w:rsidRPr="000A7422" w:rsidRDefault="00C909F6" w:rsidP="00D5153B">
      <w:pPr>
        <w:pStyle w:val="BodyText"/>
        <w:numPr>
          <w:ilvl w:val="0"/>
          <w:numId w:val="24"/>
        </w:numPr>
        <w:spacing w:line="360" w:lineRule="auto"/>
        <w:ind w:left="851" w:hanging="785"/>
        <w:jc w:val="both"/>
        <w:rPr>
          <w:rFonts w:ascii="Arial" w:hAnsi="Arial" w:cs="Arial"/>
        </w:rPr>
      </w:pPr>
      <w:r w:rsidRPr="000A7422">
        <w:rPr>
          <w:rFonts w:ascii="Arial" w:hAnsi="Arial" w:cs="Arial"/>
        </w:rPr>
        <w:t xml:space="preserve">Die Gesellschafterversammlung kann </w:t>
      </w:r>
      <w:r w:rsidR="009E49E2" w:rsidRPr="000A7422">
        <w:rPr>
          <w:rFonts w:ascii="Arial" w:hAnsi="Arial" w:cs="Arial"/>
        </w:rPr>
        <w:t>der persönlich haftenden Gesellschafterin</w:t>
      </w:r>
      <w:r w:rsidRPr="000A7422">
        <w:rPr>
          <w:rFonts w:ascii="Arial" w:hAnsi="Arial" w:cs="Arial"/>
        </w:rPr>
        <w:t xml:space="preserve"> Weisungen erteilen. Die Gesellschafterversammlung kann ferner durch Beschluss einen Katalog von Geschäften und Maßnahmen aufstellen, ändern oder wieder aufheben, zu deren Vornahme die </w:t>
      </w:r>
      <w:r w:rsidR="00B27479" w:rsidRPr="000A7422">
        <w:rPr>
          <w:rFonts w:ascii="Arial" w:hAnsi="Arial" w:cs="Arial"/>
        </w:rPr>
        <w:t>persönlich haftende Gesellschafterin</w:t>
      </w:r>
      <w:r w:rsidR="00B27479" w:rsidRPr="000A7422" w:rsidDel="00B27479">
        <w:rPr>
          <w:rFonts w:ascii="Arial" w:hAnsi="Arial" w:cs="Arial"/>
        </w:rPr>
        <w:t xml:space="preserve"> </w:t>
      </w:r>
      <w:r w:rsidRPr="000A7422">
        <w:rPr>
          <w:rFonts w:ascii="Arial" w:hAnsi="Arial" w:cs="Arial"/>
        </w:rPr>
        <w:t>der vorherigen Einwilligung der Gesellschafterversammlung bedarf.</w:t>
      </w:r>
      <w:r w:rsidR="00FE5AD9" w:rsidRPr="000A7422">
        <w:rPr>
          <w:rFonts w:ascii="Arial" w:hAnsi="Arial" w:cs="Arial"/>
        </w:rPr>
        <w:t xml:space="preserve"> Ein erster Katalog zustimmungsbedürftiger Geschäfte ist diesem Gesellschaftsvertrag als </w:t>
      </w:r>
      <w:r w:rsidR="00FE5AD9" w:rsidRPr="000A7422">
        <w:rPr>
          <w:rFonts w:ascii="Arial" w:hAnsi="Arial" w:cs="Arial"/>
          <w:b/>
          <w:bCs/>
        </w:rPr>
        <w:t>Anhang 1</w:t>
      </w:r>
      <w:r w:rsidR="00FE5AD9" w:rsidRPr="000A7422">
        <w:rPr>
          <w:rFonts w:ascii="Arial" w:hAnsi="Arial" w:cs="Arial"/>
        </w:rPr>
        <w:t xml:space="preserve"> beigefügt und gilt mit Inkrafttreten dieses Gesellschaftsvertrages als beschlossen</w:t>
      </w:r>
      <w:r w:rsidR="00B6205E" w:rsidRPr="000A7422">
        <w:rPr>
          <w:rFonts w:ascii="Arial" w:hAnsi="Arial" w:cs="Arial"/>
        </w:rPr>
        <w:t>.</w:t>
      </w:r>
    </w:p>
    <w:p w14:paraId="5F10F1EE" w14:textId="49C2B1C8" w:rsidR="00C909F6" w:rsidRPr="000A7422" w:rsidRDefault="00C909F6" w:rsidP="00D5153B">
      <w:pPr>
        <w:pStyle w:val="BodyText"/>
        <w:numPr>
          <w:ilvl w:val="0"/>
          <w:numId w:val="24"/>
        </w:numPr>
        <w:spacing w:line="360" w:lineRule="auto"/>
        <w:ind w:left="851" w:hanging="785"/>
        <w:jc w:val="both"/>
        <w:rPr>
          <w:rFonts w:ascii="Arial" w:hAnsi="Arial" w:cs="Arial"/>
        </w:rPr>
      </w:pPr>
      <w:r w:rsidRPr="000A7422">
        <w:rPr>
          <w:rFonts w:ascii="Arial" w:hAnsi="Arial" w:cs="Arial"/>
        </w:rPr>
        <w:t xml:space="preserve">Ein Katalog gemäß Abs. 3 ist nicht formeller satzungsmäßiger Bestandteil der Satzung, sondern eine interne bindende Richtlinie für die </w:t>
      </w:r>
      <w:r w:rsidR="00DE3B9C" w:rsidRPr="000A7422">
        <w:rPr>
          <w:rFonts w:ascii="Arial" w:hAnsi="Arial" w:cs="Arial"/>
        </w:rPr>
        <w:t>persönlich haftende Gesellschafterin</w:t>
      </w:r>
      <w:r w:rsidRPr="000A7422">
        <w:rPr>
          <w:rFonts w:ascii="Arial" w:hAnsi="Arial" w:cs="Arial"/>
        </w:rPr>
        <w:t>. Der Katalog kann daher durch einen Beschluss der Gesellschafter ohne Einhaltung der für eine Gesellschaftsvertragsänderung vorgeschriebenen Formvorschriften erweitert, beschränkt oder aufgehoben werden.</w:t>
      </w:r>
    </w:p>
    <w:p w14:paraId="281E24DC" w14:textId="6B0C6F1B" w:rsidR="00C909F6" w:rsidRPr="000A7422" w:rsidRDefault="00C909F6" w:rsidP="001B5938">
      <w:pPr>
        <w:pStyle w:val="Heading1"/>
        <w:ind w:left="851" w:hanging="851"/>
        <w:rPr>
          <w:rFonts w:cs="Arial"/>
        </w:rPr>
      </w:pPr>
      <w:bookmarkStart w:id="8" w:name="_Toc231683717"/>
      <w:r w:rsidRPr="000A7422">
        <w:rPr>
          <w:rFonts w:cs="Arial"/>
        </w:rPr>
        <w:t>Gesellschafterbeschlüsse</w:t>
      </w:r>
      <w:bookmarkEnd w:id="8"/>
    </w:p>
    <w:p w14:paraId="2778C6E4" w14:textId="7E02F52B" w:rsidR="00C909F6" w:rsidRPr="000A7422" w:rsidRDefault="00C909F6" w:rsidP="00D5153B">
      <w:pPr>
        <w:pStyle w:val="BodyText"/>
        <w:numPr>
          <w:ilvl w:val="0"/>
          <w:numId w:val="26"/>
        </w:numPr>
        <w:spacing w:line="360" w:lineRule="auto"/>
        <w:ind w:left="851" w:hanging="785"/>
        <w:jc w:val="both"/>
        <w:rPr>
          <w:rFonts w:ascii="Arial" w:hAnsi="Arial" w:cs="Arial"/>
        </w:rPr>
      </w:pPr>
      <w:r w:rsidRPr="000A7422">
        <w:rPr>
          <w:rFonts w:ascii="Arial" w:hAnsi="Arial" w:cs="Arial"/>
        </w:rPr>
        <w:t>Sofern im Gesetz und/oder in diesem Gesellschaftsvertrag nichts anderes vorgesehen ist, werden Gesellschafterbeschlüsse mit</w:t>
      </w:r>
      <w:r w:rsidR="00680579" w:rsidRPr="000A7422">
        <w:rPr>
          <w:rFonts w:ascii="Arial" w:hAnsi="Arial" w:cs="Arial"/>
        </w:rPr>
        <w:t xml:space="preserve"> 75 %</w:t>
      </w:r>
      <w:r w:rsidRPr="000A7422">
        <w:rPr>
          <w:rFonts w:ascii="Arial" w:hAnsi="Arial" w:cs="Arial"/>
        </w:rPr>
        <w:t xml:space="preserve"> </w:t>
      </w:r>
      <w:r w:rsidR="00680579" w:rsidRPr="000A7422">
        <w:rPr>
          <w:rFonts w:ascii="Arial" w:hAnsi="Arial" w:cs="Arial"/>
        </w:rPr>
        <w:t>d</w:t>
      </w:r>
      <w:r w:rsidRPr="000A7422">
        <w:rPr>
          <w:rFonts w:ascii="Arial" w:hAnsi="Arial" w:cs="Arial"/>
        </w:rPr>
        <w:t>er abgegebenen Stimmen gefasst. Stimmenthaltungen und ungültige Stimmen gelten als nicht abgegebene Stimmen.</w:t>
      </w:r>
    </w:p>
    <w:p w14:paraId="5F72F0CB" w14:textId="04C6AD00" w:rsidR="00C909F6" w:rsidRPr="000A7422" w:rsidRDefault="00C909F6" w:rsidP="00D5153B">
      <w:pPr>
        <w:pStyle w:val="BodyText"/>
        <w:numPr>
          <w:ilvl w:val="0"/>
          <w:numId w:val="26"/>
        </w:numPr>
        <w:spacing w:line="360" w:lineRule="auto"/>
        <w:ind w:left="851" w:hanging="785"/>
        <w:jc w:val="both"/>
        <w:rPr>
          <w:rFonts w:ascii="Arial" w:hAnsi="Arial" w:cs="Arial"/>
        </w:rPr>
      </w:pPr>
      <w:r w:rsidRPr="000A7422">
        <w:rPr>
          <w:rFonts w:ascii="Arial" w:hAnsi="Arial" w:cs="Arial"/>
        </w:rPr>
        <w:t xml:space="preserve">Die Gesellschafter stimmen in eigenen Angelegenheiten mit ab. Dies gilt nicht, soweit </w:t>
      </w:r>
      <w:r w:rsidR="0033394F" w:rsidRPr="000A7422">
        <w:rPr>
          <w:rFonts w:ascii="Arial" w:hAnsi="Arial" w:cs="Arial"/>
        </w:rPr>
        <w:t xml:space="preserve">der entsprechend geltende </w:t>
      </w:r>
      <w:r w:rsidRPr="000A7422">
        <w:rPr>
          <w:rFonts w:ascii="Arial" w:hAnsi="Arial" w:cs="Arial"/>
        </w:rPr>
        <w:t>§</w:t>
      </w:r>
      <w:r w:rsidR="003A00FC" w:rsidRPr="000A7422">
        <w:rPr>
          <w:rFonts w:ascii="Arial" w:hAnsi="Arial" w:cs="Arial"/>
        </w:rPr>
        <w:t> 47 </w:t>
      </w:r>
      <w:r w:rsidRPr="000A7422">
        <w:rPr>
          <w:rFonts w:ascii="Arial" w:hAnsi="Arial" w:cs="Arial"/>
        </w:rPr>
        <w:t>Abs</w:t>
      </w:r>
      <w:r w:rsidR="003A00FC" w:rsidRPr="000A7422">
        <w:rPr>
          <w:rFonts w:ascii="Arial" w:hAnsi="Arial" w:cs="Arial"/>
        </w:rPr>
        <w:t>. 4 </w:t>
      </w:r>
      <w:r w:rsidRPr="000A7422">
        <w:rPr>
          <w:rFonts w:ascii="Arial" w:hAnsi="Arial" w:cs="Arial"/>
        </w:rPr>
        <w:t>GmbHG zwingend oder dieser Vertrag ausdrücklich etwas anderes bestimmen.</w:t>
      </w:r>
    </w:p>
    <w:p w14:paraId="558432C4" w14:textId="0C0F5ACC" w:rsidR="00410095" w:rsidRPr="000A7422" w:rsidRDefault="00410095" w:rsidP="00D5153B">
      <w:pPr>
        <w:pStyle w:val="BodyText"/>
        <w:numPr>
          <w:ilvl w:val="0"/>
          <w:numId w:val="26"/>
        </w:numPr>
        <w:spacing w:line="360" w:lineRule="auto"/>
        <w:ind w:left="851" w:hanging="785"/>
        <w:jc w:val="both"/>
        <w:rPr>
          <w:rFonts w:ascii="Arial" w:hAnsi="Arial" w:cs="Arial"/>
        </w:rPr>
      </w:pPr>
      <w:r w:rsidRPr="000A7422">
        <w:rPr>
          <w:rFonts w:ascii="Arial" w:hAnsi="Arial" w:cs="Arial"/>
        </w:rPr>
        <w:t>Je</w:t>
      </w:r>
      <w:r w:rsidR="003C1E26" w:rsidRPr="000A7422">
        <w:rPr>
          <w:rFonts w:ascii="Arial" w:hAnsi="Arial" w:cs="Arial"/>
        </w:rPr>
        <w:t>de</w:t>
      </w:r>
      <w:r w:rsidR="003C6299" w:rsidRPr="000A7422">
        <w:rPr>
          <w:rFonts w:ascii="Arial" w:hAnsi="Arial" w:cs="Arial"/>
        </w:rPr>
        <w:t xml:space="preserve"> EUR</w:t>
      </w:r>
      <w:r w:rsidRPr="000A7422">
        <w:rPr>
          <w:rFonts w:ascii="Arial" w:hAnsi="Arial" w:cs="Arial"/>
        </w:rPr>
        <w:t xml:space="preserve"> </w:t>
      </w:r>
      <w:r w:rsidR="003C1E26" w:rsidRPr="000A7422">
        <w:rPr>
          <w:rFonts w:ascii="Arial" w:hAnsi="Arial" w:cs="Arial"/>
        </w:rPr>
        <w:t>50</w:t>
      </w:r>
      <w:r w:rsidRPr="000A7422">
        <w:rPr>
          <w:rFonts w:ascii="Arial" w:hAnsi="Arial" w:cs="Arial"/>
        </w:rPr>
        <w:t xml:space="preserve">,00 </w:t>
      </w:r>
      <w:r w:rsidR="00F200EB" w:rsidRPr="000A7422">
        <w:rPr>
          <w:rFonts w:ascii="Arial" w:hAnsi="Arial" w:cs="Arial"/>
        </w:rPr>
        <w:t>der Beteiligung am Festkapital (§ 4 Abs. 1)</w:t>
      </w:r>
      <w:r w:rsidRPr="000A7422">
        <w:rPr>
          <w:rFonts w:ascii="Arial" w:hAnsi="Arial" w:cs="Arial"/>
        </w:rPr>
        <w:t xml:space="preserve"> </w:t>
      </w:r>
      <w:r w:rsidR="003C1E26" w:rsidRPr="000A7422">
        <w:rPr>
          <w:rFonts w:ascii="Arial" w:hAnsi="Arial" w:cs="Arial"/>
        </w:rPr>
        <w:t xml:space="preserve">gewähren </w:t>
      </w:r>
      <w:r w:rsidRPr="000A7422">
        <w:rPr>
          <w:rFonts w:ascii="Arial" w:hAnsi="Arial" w:cs="Arial"/>
        </w:rPr>
        <w:t>eine Stimme.</w:t>
      </w:r>
    </w:p>
    <w:p w14:paraId="791C65FB" w14:textId="2447D9BC" w:rsidR="001A4D84" w:rsidRPr="000A7422" w:rsidRDefault="001A4D84" w:rsidP="00183A3A">
      <w:pPr>
        <w:pStyle w:val="BodyText"/>
        <w:spacing w:line="360" w:lineRule="auto"/>
        <w:ind w:left="851"/>
        <w:jc w:val="both"/>
        <w:rPr>
          <w:rFonts w:ascii="Arial" w:hAnsi="Arial" w:cs="Arial"/>
        </w:rPr>
      </w:pPr>
      <w:r w:rsidRPr="000A7422">
        <w:rPr>
          <w:rFonts w:ascii="Arial" w:hAnsi="Arial" w:cs="Arial"/>
        </w:rPr>
        <w:t xml:space="preserve">Die persönlich haftende Gesellschafterin verfügt über </w:t>
      </w:r>
      <w:r w:rsidR="00F80014" w:rsidRPr="000A7422">
        <w:rPr>
          <w:rFonts w:ascii="Arial" w:hAnsi="Arial" w:cs="Arial"/>
        </w:rPr>
        <w:t>50</w:t>
      </w:r>
      <w:r w:rsidRPr="000A7422">
        <w:rPr>
          <w:rFonts w:ascii="Arial" w:hAnsi="Arial" w:cs="Arial"/>
        </w:rPr>
        <w:t xml:space="preserve"> Stimmen. Sie ist nur stimmberechtigt bei Beschlüssen, die den Gesellschaftsvertrag ändern oder unmittelbar in ihre Rechtsstellung als Gesellschafterin eingreifen.</w:t>
      </w:r>
    </w:p>
    <w:p w14:paraId="35B80941" w14:textId="343551BD" w:rsidR="00C909F6" w:rsidRPr="000A7422" w:rsidRDefault="00C909F6" w:rsidP="0074191F">
      <w:pPr>
        <w:pStyle w:val="Heading1"/>
        <w:rPr>
          <w:rFonts w:cs="Arial"/>
        </w:rPr>
      </w:pPr>
      <w:bookmarkStart w:id="9" w:name="_Toc230879972"/>
      <w:bookmarkStart w:id="10" w:name="_Toc230879973"/>
      <w:bookmarkStart w:id="11" w:name="_Toc230879974"/>
      <w:bookmarkStart w:id="12" w:name="_Toc230879975"/>
      <w:bookmarkStart w:id="13" w:name="_Toc230879976"/>
      <w:bookmarkStart w:id="14" w:name="_Toc230879977"/>
      <w:bookmarkStart w:id="15" w:name="_Toc230879978"/>
      <w:bookmarkStart w:id="16" w:name="_Toc230879979"/>
      <w:bookmarkStart w:id="17" w:name="_Toc230879980"/>
      <w:bookmarkStart w:id="18" w:name="_Toc230879981"/>
      <w:bookmarkStart w:id="19" w:name="_Toc230879982"/>
      <w:bookmarkStart w:id="20" w:name="_Toc230879983"/>
      <w:bookmarkStart w:id="21" w:name="_Toc230879984"/>
      <w:bookmarkStart w:id="22" w:name="_Toc230879985"/>
      <w:bookmarkStart w:id="23" w:name="_Toc230879986"/>
      <w:bookmarkStart w:id="24" w:name="_Toc230879987"/>
      <w:bookmarkStart w:id="25" w:name="_Toc230879988"/>
      <w:bookmarkStart w:id="26" w:name="_Toc230879989"/>
      <w:bookmarkStart w:id="27" w:name="_Toc230879990"/>
      <w:bookmarkStart w:id="28" w:name="_Toc230879991"/>
      <w:bookmarkStart w:id="29" w:name="_Toc230879992"/>
      <w:bookmarkStart w:id="30" w:name="_Toc230879993"/>
      <w:bookmarkStart w:id="31" w:name="_Toc230879994"/>
      <w:bookmarkStart w:id="32" w:name="_Toc230879995"/>
      <w:bookmarkStart w:id="33" w:name="_Toc230879996"/>
      <w:bookmarkStart w:id="34" w:name="_Toc230879997"/>
      <w:bookmarkStart w:id="35" w:name="_Toc230879998"/>
      <w:bookmarkStart w:id="36" w:name="_Toc230879999"/>
      <w:bookmarkStart w:id="37" w:name="_Toc230880000"/>
      <w:bookmarkStart w:id="38" w:name="_Toc230880001"/>
      <w:bookmarkStart w:id="39" w:name="_Toc230880002"/>
      <w:bookmarkStart w:id="40" w:name="_Toc230880003"/>
      <w:bookmarkStart w:id="41" w:name="_Toc230880004"/>
      <w:bookmarkStart w:id="42" w:name="_Toc230880005"/>
      <w:bookmarkStart w:id="43" w:name="_Toc230880006"/>
      <w:bookmarkStart w:id="44" w:name="_Toc230880007"/>
      <w:bookmarkStart w:id="45" w:name="_Toc230880008"/>
      <w:bookmarkStart w:id="46" w:name="_Toc230880009"/>
      <w:bookmarkStart w:id="47" w:name="_Toc230880010"/>
      <w:bookmarkStart w:id="48" w:name="_Toc230880011"/>
      <w:bookmarkStart w:id="49" w:name="_Toc230880012"/>
      <w:bookmarkStart w:id="50" w:name="_Toc230880013"/>
      <w:bookmarkStart w:id="51" w:name="_Toc230880014"/>
      <w:bookmarkStart w:id="52" w:name="_Toc230880015"/>
      <w:bookmarkStart w:id="53" w:name="_Toc230880016"/>
      <w:bookmarkStart w:id="54" w:name="_Toc23168371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0A7422">
        <w:rPr>
          <w:rFonts w:cs="Arial"/>
        </w:rPr>
        <w:lastRenderedPageBreak/>
        <w:t>Geschäftsführung, Vertretung</w:t>
      </w:r>
      <w:bookmarkEnd w:id="54"/>
    </w:p>
    <w:p w14:paraId="4F9669D8" w14:textId="77777777" w:rsidR="002F46BE" w:rsidRPr="000A7422" w:rsidRDefault="002F46BE" w:rsidP="002F46BE">
      <w:pPr>
        <w:pStyle w:val="BodyText"/>
        <w:numPr>
          <w:ilvl w:val="0"/>
          <w:numId w:val="31"/>
        </w:numPr>
        <w:spacing w:line="360" w:lineRule="auto"/>
        <w:ind w:left="851" w:hanging="785"/>
        <w:jc w:val="both"/>
        <w:rPr>
          <w:rFonts w:ascii="Arial" w:hAnsi="Arial" w:cs="Arial"/>
        </w:rPr>
      </w:pPr>
      <w:r w:rsidRPr="000A7422">
        <w:rPr>
          <w:rFonts w:ascii="Arial" w:hAnsi="Arial" w:cs="Arial"/>
        </w:rPr>
        <w:t>Ausschließlich die persönlich haftende Gesellschafterin vertritt die Gesellschaft und führt deren Geschäfte. Sie hat die Sorgfalt eines ordentlichen Kaufmannes walten zu lassen.</w:t>
      </w:r>
    </w:p>
    <w:p w14:paraId="7D1F4017" w14:textId="670F6A39" w:rsidR="002F46BE" w:rsidRPr="000A7422" w:rsidRDefault="002F46BE" w:rsidP="00183A3A">
      <w:pPr>
        <w:pStyle w:val="BodyText"/>
        <w:numPr>
          <w:ilvl w:val="0"/>
          <w:numId w:val="31"/>
        </w:numPr>
        <w:spacing w:line="360" w:lineRule="auto"/>
        <w:ind w:left="851" w:hanging="785"/>
        <w:jc w:val="both"/>
        <w:rPr>
          <w:rFonts w:ascii="Arial" w:hAnsi="Arial" w:cs="Arial"/>
        </w:rPr>
      </w:pPr>
      <w:r w:rsidRPr="000A7422">
        <w:rPr>
          <w:rFonts w:ascii="Arial" w:hAnsi="Arial" w:cs="Arial"/>
        </w:rPr>
        <w:t>Die Gesellschafterversammlung kann die persönlich haftende Gesellschafterin</w:t>
      </w:r>
      <w:r w:rsidR="00863A35" w:rsidRPr="000A7422">
        <w:rPr>
          <w:rFonts w:ascii="Arial" w:hAnsi="Arial" w:cs="Arial"/>
        </w:rPr>
        <w:t xml:space="preserve"> –</w:t>
      </w:r>
      <w:r w:rsidRPr="000A7422">
        <w:rPr>
          <w:rFonts w:ascii="Arial" w:hAnsi="Arial" w:cs="Arial"/>
        </w:rPr>
        <w:t xml:space="preserve"> generell, auf bestimmte Arten von Geschäften und Maßnahmen beschränkt</w:t>
      </w:r>
      <w:r w:rsidR="00863A35" w:rsidRPr="000A7422">
        <w:rPr>
          <w:rFonts w:ascii="Arial" w:hAnsi="Arial" w:cs="Arial"/>
        </w:rPr>
        <w:t xml:space="preserve"> </w:t>
      </w:r>
      <w:r w:rsidRPr="000A7422">
        <w:rPr>
          <w:rFonts w:ascii="Arial" w:hAnsi="Arial" w:cs="Arial"/>
        </w:rPr>
        <w:t xml:space="preserve">oder auf den Einzelfall beschränkt </w:t>
      </w:r>
      <w:r w:rsidR="00863A35" w:rsidRPr="000A7422">
        <w:rPr>
          <w:rFonts w:ascii="Arial" w:hAnsi="Arial" w:cs="Arial"/>
        </w:rPr>
        <w:t>–</w:t>
      </w:r>
      <w:r w:rsidRPr="000A7422">
        <w:rPr>
          <w:rFonts w:ascii="Arial" w:hAnsi="Arial" w:cs="Arial"/>
        </w:rPr>
        <w:t xml:space="preserve"> von den Beschränkungen des</w:t>
      </w:r>
      <w:r w:rsidR="00863A35" w:rsidRPr="000A7422">
        <w:rPr>
          <w:rFonts w:ascii="Arial" w:hAnsi="Arial" w:cs="Arial"/>
        </w:rPr>
        <w:t xml:space="preserve"> </w:t>
      </w:r>
      <w:r w:rsidRPr="000A7422">
        <w:rPr>
          <w:rFonts w:ascii="Arial" w:hAnsi="Arial" w:cs="Arial"/>
        </w:rPr>
        <w:t>§ 181 BGB</w:t>
      </w:r>
      <w:r w:rsidR="00863A35" w:rsidRPr="000A7422">
        <w:rPr>
          <w:rFonts w:ascii="Arial" w:hAnsi="Arial" w:cs="Arial"/>
        </w:rPr>
        <w:t xml:space="preserve"> </w:t>
      </w:r>
      <w:r w:rsidRPr="000A7422">
        <w:rPr>
          <w:rFonts w:ascii="Arial" w:hAnsi="Arial" w:cs="Arial"/>
        </w:rPr>
        <w:t>befreien.</w:t>
      </w:r>
    </w:p>
    <w:p w14:paraId="43FCE47F" w14:textId="1FF0BA58" w:rsidR="009C27E5" w:rsidRPr="000A7422" w:rsidRDefault="009C27E5" w:rsidP="009C27E5">
      <w:pPr>
        <w:pStyle w:val="BodyText"/>
        <w:numPr>
          <w:ilvl w:val="0"/>
          <w:numId w:val="31"/>
        </w:numPr>
        <w:spacing w:line="360" w:lineRule="auto"/>
        <w:ind w:left="851" w:hanging="785"/>
        <w:jc w:val="both"/>
        <w:rPr>
          <w:rFonts w:ascii="Arial" w:hAnsi="Arial" w:cs="Arial"/>
        </w:rPr>
      </w:pPr>
      <w:r w:rsidRPr="000A7422">
        <w:rPr>
          <w:rFonts w:ascii="Arial" w:hAnsi="Arial" w:cs="Arial"/>
        </w:rPr>
        <w:t>Die persönlich haftende Gesellschafterin bedarf ungeachtet eines etwa gemäß § 7 Abs.</w:t>
      </w:r>
      <w:r w:rsidR="003B477F" w:rsidRPr="000A7422">
        <w:rPr>
          <w:rFonts w:ascii="Arial" w:hAnsi="Arial" w:cs="Arial"/>
        </w:rPr>
        <w:t> </w:t>
      </w:r>
      <w:r w:rsidRPr="000A7422">
        <w:rPr>
          <w:rFonts w:ascii="Arial" w:hAnsi="Arial" w:cs="Arial"/>
        </w:rPr>
        <w:t xml:space="preserve">3 und 4 aufgestellten Kataloges zustimmungsbedürftiger Geschäfte und Maßnahmen für alle Geschäfte und Maßnahmen, die über den gewöhnlichen Betrieb des </w:t>
      </w:r>
      <w:r w:rsidR="004561EE" w:rsidRPr="000A7422">
        <w:rPr>
          <w:rFonts w:ascii="Arial" w:hAnsi="Arial" w:cs="Arial"/>
        </w:rPr>
        <w:t>Unternehmens</w:t>
      </w:r>
      <w:r w:rsidRPr="000A7422">
        <w:rPr>
          <w:rFonts w:ascii="Arial" w:hAnsi="Arial" w:cs="Arial"/>
        </w:rPr>
        <w:t xml:space="preserve"> der Gesellschaft hinausgehen, der ausdrücklich vorhergehenden Einwilligung der Gesellschafterversammlung.</w:t>
      </w:r>
    </w:p>
    <w:p w14:paraId="49BB4E69" w14:textId="77777777" w:rsidR="00D704C3" w:rsidRPr="000A7422" w:rsidRDefault="00D704C3" w:rsidP="00183A3A">
      <w:pPr>
        <w:pStyle w:val="BodyText"/>
        <w:numPr>
          <w:ilvl w:val="0"/>
          <w:numId w:val="31"/>
        </w:numPr>
        <w:spacing w:line="360" w:lineRule="auto"/>
        <w:ind w:left="851" w:hanging="785"/>
        <w:jc w:val="both"/>
        <w:rPr>
          <w:rFonts w:ascii="Arial" w:hAnsi="Arial" w:cs="Arial"/>
        </w:rPr>
      </w:pPr>
      <w:r w:rsidRPr="000A7422">
        <w:rPr>
          <w:rFonts w:ascii="Arial" w:hAnsi="Arial" w:cs="Arial"/>
        </w:rPr>
        <w:t xml:space="preserve">Die persönlich haftende Gesellschafterin hat den Gesellschaftern monatlich über den Gang der Geschäfte schriftlich zu berichten. </w:t>
      </w:r>
    </w:p>
    <w:p w14:paraId="78A6DC82" w14:textId="59411EC8" w:rsidR="00D704C3" w:rsidRPr="000A7422" w:rsidRDefault="00D704C3" w:rsidP="00183A3A">
      <w:pPr>
        <w:pStyle w:val="BodyText"/>
        <w:spacing w:line="360" w:lineRule="auto"/>
        <w:ind w:left="851"/>
        <w:jc w:val="both"/>
        <w:rPr>
          <w:rFonts w:ascii="Arial" w:hAnsi="Arial" w:cs="Arial"/>
        </w:rPr>
      </w:pPr>
      <w:r w:rsidRPr="000A7422">
        <w:rPr>
          <w:rFonts w:ascii="Arial" w:hAnsi="Arial" w:cs="Arial"/>
        </w:rPr>
        <w:t>Die persönlich haftende Gesellschafterin bereitet die Gesellschafterversammlungen</w:t>
      </w:r>
      <w:r w:rsidR="00EB45CE" w:rsidRPr="000A7422">
        <w:rPr>
          <w:rFonts w:ascii="Arial" w:hAnsi="Arial" w:cs="Arial"/>
        </w:rPr>
        <w:t xml:space="preserve"> </w:t>
      </w:r>
      <w:r w:rsidRPr="000A7422">
        <w:rPr>
          <w:rFonts w:ascii="Arial" w:hAnsi="Arial" w:cs="Arial"/>
        </w:rPr>
        <w:t xml:space="preserve">vor </w:t>
      </w:r>
      <w:r w:rsidR="00EB45CE" w:rsidRPr="000A7422">
        <w:rPr>
          <w:rFonts w:ascii="Arial" w:hAnsi="Arial" w:cs="Arial"/>
        </w:rPr>
        <w:t>–</w:t>
      </w:r>
      <w:r w:rsidRPr="000A7422">
        <w:rPr>
          <w:rFonts w:ascii="Arial" w:hAnsi="Arial" w:cs="Arial"/>
        </w:rPr>
        <w:t xml:space="preserve"> insbesondere durch Erstellung der erforderlichen Sitzungsunterlagen.</w:t>
      </w:r>
    </w:p>
    <w:p w14:paraId="1B6A0A49" w14:textId="774AA1B9" w:rsidR="00EB45CE" w:rsidRPr="000A7422" w:rsidRDefault="00EB45CE" w:rsidP="00EB45CE">
      <w:pPr>
        <w:pStyle w:val="BodyText"/>
        <w:numPr>
          <w:ilvl w:val="0"/>
          <w:numId w:val="31"/>
        </w:numPr>
        <w:spacing w:line="360" w:lineRule="auto"/>
        <w:ind w:left="851" w:hanging="785"/>
        <w:jc w:val="both"/>
        <w:rPr>
          <w:rFonts w:ascii="Arial" w:hAnsi="Arial" w:cs="Arial"/>
        </w:rPr>
      </w:pPr>
      <w:r w:rsidRPr="000A7422">
        <w:rPr>
          <w:rFonts w:ascii="Arial" w:hAnsi="Arial" w:cs="Arial"/>
        </w:rPr>
        <w:t>Die persönlich haftende Gesellschafterin führt die Geschäfte der Gesellschaft nach Gesetz, dem Gesellschaftsvertrag der Gesellschaft, der Geschäftsordnung der Geschäftsführung der persönlich haftenden Gesellschafterin, Gesellschafterbeschlüssen, einem etwa für die Geschäftsführung der persönlich haftenden Gesellschafterin aufgestellten Katalog zustimmungsbedürftiger Rechtsgeschäfte sowie etwaigen Weisungen der Gesellschafterversammlung - jeweils in deren aktuell geltenden Fassungen.</w:t>
      </w:r>
    </w:p>
    <w:p w14:paraId="02259777" w14:textId="2C7D36FA" w:rsidR="00880C19" w:rsidRDefault="00880C19" w:rsidP="00183A3A">
      <w:pPr>
        <w:pStyle w:val="BodyText"/>
        <w:numPr>
          <w:ilvl w:val="0"/>
          <w:numId w:val="31"/>
        </w:numPr>
        <w:spacing w:line="360" w:lineRule="auto"/>
        <w:ind w:left="851" w:hanging="785"/>
        <w:jc w:val="both"/>
        <w:rPr>
          <w:rFonts w:ascii="Arial" w:hAnsi="Arial" w:cs="Arial"/>
        </w:rPr>
      </w:pPr>
      <w:r w:rsidRPr="000A7422">
        <w:rPr>
          <w:rFonts w:ascii="Arial" w:hAnsi="Arial" w:cs="Arial"/>
        </w:rPr>
        <w:t>Die operative Führung der Gesellschaft obliegt der persönlich haftenden Gesellschafterin, der AMK Objektgesellschaft Verwaltung mbH</w:t>
      </w:r>
      <w:r w:rsidR="005253A1" w:rsidRPr="000A7422">
        <w:rPr>
          <w:rFonts w:ascii="Arial" w:hAnsi="Arial" w:cs="Arial"/>
        </w:rPr>
        <w:t xml:space="preserve"> sowie </w:t>
      </w:r>
      <w:r w:rsidR="008F0B6D" w:rsidRPr="000A7422">
        <w:rPr>
          <w:rFonts w:ascii="Arial" w:hAnsi="Arial" w:cs="Arial"/>
        </w:rPr>
        <w:t>dem [</w:t>
      </w:r>
      <w:r w:rsidR="008F0B6D" w:rsidRPr="000A7422">
        <w:rPr>
          <w:rFonts w:ascii="Arial" w:hAnsi="Arial" w:cs="Arial"/>
          <w:highlight w:val="yellow"/>
        </w:rPr>
        <w:t>Partner</w:t>
      </w:r>
      <w:r w:rsidR="008F0B6D" w:rsidRPr="000A7422">
        <w:rPr>
          <w:rFonts w:ascii="Arial" w:hAnsi="Arial" w:cs="Arial"/>
        </w:rPr>
        <w:t xml:space="preserve">] </w:t>
      </w:r>
      <w:r w:rsidRPr="000A7422">
        <w:rPr>
          <w:rFonts w:ascii="Arial" w:hAnsi="Arial" w:cs="Arial"/>
        </w:rPr>
        <w:t>gemeinschaftlich.</w:t>
      </w:r>
    </w:p>
    <w:p w14:paraId="12567661" w14:textId="1A0828A7" w:rsidR="004F6DA0" w:rsidRPr="000A7422" w:rsidRDefault="004F6DA0" w:rsidP="00183A3A">
      <w:pPr>
        <w:pStyle w:val="BodyText"/>
        <w:numPr>
          <w:ilvl w:val="0"/>
          <w:numId w:val="31"/>
        </w:numPr>
        <w:spacing w:line="360" w:lineRule="auto"/>
        <w:ind w:left="851" w:hanging="785"/>
        <w:jc w:val="both"/>
        <w:rPr>
          <w:rFonts w:ascii="Arial" w:hAnsi="Arial" w:cs="Arial"/>
        </w:rPr>
      </w:pPr>
      <w:r w:rsidRPr="00425709">
        <w:rPr>
          <w:rFonts w:ascii="Arial" w:hAnsi="Arial" w:cs="Arial"/>
        </w:rPr>
        <w:t>Spekulationsgeschäfte jedweder Art sind der Geschäftsführung nicht gestattet</w:t>
      </w:r>
      <w:r>
        <w:rPr>
          <w:rFonts w:ascii="Arial" w:hAnsi="Arial" w:cs="Arial"/>
        </w:rPr>
        <w:t>.</w:t>
      </w:r>
    </w:p>
    <w:p w14:paraId="289E5532" w14:textId="38393070" w:rsidR="00C909F6" w:rsidRPr="000A7422" w:rsidRDefault="00C909F6" w:rsidP="0074191F">
      <w:pPr>
        <w:pStyle w:val="Heading1"/>
        <w:rPr>
          <w:rFonts w:cs="Arial"/>
        </w:rPr>
      </w:pPr>
      <w:bookmarkStart w:id="55" w:name="_Toc230880018"/>
      <w:bookmarkStart w:id="56" w:name="_Toc230880019"/>
      <w:bookmarkStart w:id="57" w:name="_Toc230880020"/>
      <w:bookmarkStart w:id="58" w:name="_Toc230880021"/>
      <w:bookmarkStart w:id="59" w:name="_Toc230880022"/>
      <w:bookmarkStart w:id="60" w:name="_Toc230880023"/>
      <w:bookmarkStart w:id="61" w:name="_Toc230880024"/>
      <w:bookmarkStart w:id="62" w:name="_Toc230880025"/>
      <w:bookmarkStart w:id="63" w:name="_Toc230880026"/>
      <w:bookmarkStart w:id="64" w:name="_Toc230880027"/>
      <w:bookmarkStart w:id="65" w:name="_Toc230880028"/>
      <w:bookmarkStart w:id="66" w:name="_Toc230880029"/>
      <w:bookmarkStart w:id="67" w:name="_Toc230880030"/>
      <w:bookmarkStart w:id="68" w:name="_Toc230880031"/>
      <w:bookmarkStart w:id="69" w:name="_Toc231683719"/>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A7422">
        <w:rPr>
          <w:rFonts w:cs="Arial"/>
        </w:rPr>
        <w:t>Informationsrechte der Gesellschafter</w:t>
      </w:r>
      <w:bookmarkEnd w:id="69"/>
    </w:p>
    <w:p w14:paraId="5D371735" w14:textId="2E8C6AF3" w:rsidR="00C909F6" w:rsidRPr="000A7422" w:rsidRDefault="00C909F6" w:rsidP="00D5153B">
      <w:pPr>
        <w:pStyle w:val="BodyText"/>
        <w:numPr>
          <w:ilvl w:val="0"/>
          <w:numId w:val="33"/>
        </w:numPr>
        <w:spacing w:line="360" w:lineRule="auto"/>
        <w:ind w:left="851" w:hanging="785"/>
        <w:jc w:val="both"/>
        <w:rPr>
          <w:rFonts w:ascii="Arial" w:hAnsi="Arial" w:cs="Arial"/>
        </w:rPr>
      </w:pPr>
      <w:r w:rsidRPr="000A7422">
        <w:rPr>
          <w:rFonts w:ascii="Arial" w:hAnsi="Arial" w:cs="Arial"/>
        </w:rPr>
        <w:t xml:space="preserve">Die Gesellschafter haben die gesetzlichen Informationsrechte gemäß § </w:t>
      </w:r>
      <w:r w:rsidR="003B3FA3" w:rsidRPr="000A7422">
        <w:rPr>
          <w:rFonts w:ascii="Arial" w:hAnsi="Arial" w:cs="Arial"/>
        </w:rPr>
        <w:t>166 HGB</w:t>
      </w:r>
      <w:r w:rsidRPr="000A7422">
        <w:rPr>
          <w:rFonts w:ascii="Arial" w:hAnsi="Arial" w:cs="Arial"/>
        </w:rPr>
        <w:t>.</w:t>
      </w:r>
    </w:p>
    <w:p w14:paraId="358B3B50" w14:textId="553109F2" w:rsidR="00D428DC" w:rsidRPr="000A7422" w:rsidRDefault="00D428DC" w:rsidP="00D5153B">
      <w:pPr>
        <w:pStyle w:val="BodyText"/>
        <w:numPr>
          <w:ilvl w:val="0"/>
          <w:numId w:val="33"/>
        </w:numPr>
        <w:spacing w:line="360" w:lineRule="auto"/>
        <w:ind w:left="851" w:hanging="785"/>
        <w:jc w:val="both"/>
        <w:rPr>
          <w:rFonts w:ascii="Arial" w:hAnsi="Arial" w:cs="Arial"/>
        </w:rPr>
      </w:pPr>
      <w:r w:rsidRPr="000A7422">
        <w:rPr>
          <w:rFonts w:ascii="Arial" w:hAnsi="Arial" w:cs="Arial"/>
        </w:rPr>
        <w:t>Der Märkische Kreis ist berechtigt, die Betriebsstätten und Anlagen der Gesellschaft jederzeit zu betreten und zu besichtigen. Dieses Betretungsrecht gilt auch für von dem Märkischen Kreis bevollmächtigte Dritte, insbesondere Sachverständige und Ingenieure.</w:t>
      </w:r>
    </w:p>
    <w:p w14:paraId="3DECDE93" w14:textId="5A024E98" w:rsidR="00EC6C9F" w:rsidRPr="000A7422" w:rsidRDefault="00EC6C9F" w:rsidP="00D5153B">
      <w:pPr>
        <w:pStyle w:val="BodyText"/>
        <w:numPr>
          <w:ilvl w:val="0"/>
          <w:numId w:val="33"/>
        </w:numPr>
        <w:spacing w:line="360" w:lineRule="auto"/>
        <w:ind w:left="851" w:hanging="785"/>
        <w:jc w:val="both"/>
        <w:rPr>
          <w:rFonts w:ascii="Arial" w:hAnsi="Arial" w:cs="Arial"/>
        </w:rPr>
      </w:pPr>
      <w:r w:rsidRPr="000A7422">
        <w:rPr>
          <w:rFonts w:ascii="Arial" w:hAnsi="Arial" w:cs="Arial"/>
        </w:rPr>
        <w:lastRenderedPageBreak/>
        <w:t>Die Gesellschafterversammlung kann – soweit gesetzlich zulässig –</w:t>
      </w:r>
      <w:r w:rsidR="00D428DC" w:rsidRPr="000A7422">
        <w:rPr>
          <w:rFonts w:ascii="Arial" w:hAnsi="Arial" w:cs="Arial"/>
        </w:rPr>
        <w:t xml:space="preserve"> weitere Informationsrechte sowie</w:t>
      </w:r>
      <w:r w:rsidRPr="000A7422">
        <w:rPr>
          <w:rFonts w:ascii="Arial" w:hAnsi="Arial" w:cs="Arial"/>
        </w:rPr>
        <w:t xml:space="preserve"> nähere Bestimmungen zu Intervallen, Formaten und Inhalten der Informationen beschließen.</w:t>
      </w:r>
    </w:p>
    <w:p w14:paraId="052BD52D" w14:textId="329D1F74" w:rsidR="00C909F6" w:rsidRPr="000A7422" w:rsidRDefault="00C909F6" w:rsidP="0074191F">
      <w:pPr>
        <w:pStyle w:val="Heading1"/>
        <w:rPr>
          <w:rFonts w:cs="Arial"/>
        </w:rPr>
      </w:pPr>
      <w:bookmarkStart w:id="70" w:name="_Toc231683720"/>
      <w:r w:rsidRPr="000A7422">
        <w:rPr>
          <w:rFonts w:cs="Arial"/>
        </w:rPr>
        <w:t>Wirtschaftsplan, Jahresabschluss und Lagebericht</w:t>
      </w:r>
      <w:bookmarkEnd w:id="70"/>
    </w:p>
    <w:p w14:paraId="766DCB90" w14:textId="5BEFACDD" w:rsidR="00552D6A" w:rsidRPr="000A7422" w:rsidRDefault="00552D6A" w:rsidP="00861882">
      <w:pPr>
        <w:pStyle w:val="BodyText"/>
        <w:numPr>
          <w:ilvl w:val="0"/>
          <w:numId w:val="34"/>
        </w:numPr>
        <w:spacing w:line="360" w:lineRule="auto"/>
        <w:ind w:left="851" w:hanging="785"/>
        <w:jc w:val="both"/>
        <w:rPr>
          <w:rFonts w:ascii="Arial" w:hAnsi="Arial" w:cs="Arial"/>
        </w:rPr>
      </w:pPr>
      <w:r w:rsidRPr="000A7422">
        <w:rPr>
          <w:rFonts w:ascii="Arial" w:hAnsi="Arial" w:cs="Arial"/>
        </w:rPr>
        <w:t xml:space="preserve">Die </w:t>
      </w:r>
      <w:r w:rsidR="00A60BF0" w:rsidRPr="000A7422">
        <w:rPr>
          <w:rFonts w:ascii="Arial" w:hAnsi="Arial" w:cs="Arial"/>
        </w:rPr>
        <w:t xml:space="preserve">persönlich haftende Gesellschafterin </w:t>
      </w:r>
      <w:r w:rsidRPr="000A7422">
        <w:rPr>
          <w:rFonts w:ascii="Arial" w:hAnsi="Arial" w:cs="Arial"/>
        </w:rPr>
        <w:t>hat jeweils bis zum 31. August eines jeden Geschäftsjahres einen Wirtschaftsplan – bestehend aus Erfolgs-, Finanz- und Stellenplan – für das folgende Geschäftsjahr aufzustellen. Diesem Wirtschaftsplan ist eine fünfjährige Finanzplanung zugrunde zu legen.</w:t>
      </w:r>
      <w:r w:rsidR="00861882" w:rsidRPr="000A7422">
        <w:rPr>
          <w:rFonts w:ascii="Arial" w:hAnsi="Arial" w:cs="Arial"/>
        </w:rPr>
        <w:t xml:space="preserve"> Der Wirtschaftsplan ist dem </w:t>
      </w:r>
      <w:r w:rsidR="00AC75D2" w:rsidRPr="000A7422">
        <w:rPr>
          <w:rFonts w:ascii="Arial" w:hAnsi="Arial" w:cs="Arial"/>
        </w:rPr>
        <w:t xml:space="preserve">Märkischen </w:t>
      </w:r>
      <w:r w:rsidR="00861882" w:rsidRPr="000A7422">
        <w:rPr>
          <w:rFonts w:ascii="Arial" w:hAnsi="Arial" w:cs="Arial"/>
        </w:rPr>
        <w:t>Kreis zur Kenntnis zu geben.</w:t>
      </w:r>
    </w:p>
    <w:p w14:paraId="5A33ECFF" w14:textId="2921AE2B" w:rsidR="00D2001F" w:rsidRPr="000A7422" w:rsidRDefault="00D2001F" w:rsidP="00861882">
      <w:pPr>
        <w:pStyle w:val="BodyText"/>
        <w:numPr>
          <w:ilvl w:val="0"/>
          <w:numId w:val="34"/>
        </w:numPr>
        <w:spacing w:line="360" w:lineRule="auto"/>
        <w:ind w:left="851" w:hanging="785"/>
        <w:jc w:val="both"/>
        <w:rPr>
          <w:rFonts w:ascii="Arial" w:hAnsi="Arial" w:cs="Arial"/>
        </w:rPr>
      </w:pPr>
      <w:r w:rsidRPr="000A7422">
        <w:rPr>
          <w:rFonts w:ascii="Arial" w:hAnsi="Arial" w:cs="Arial"/>
        </w:rPr>
        <w:t>Jahresabschluss (Bilanz, GuV, Anhang) und Lagebericht sind entsprechend den für Kapitalgesellschaften geltenden Vorschriften des 3. Buches des Handelsgesetzbuches unter Berücksichtigung der größenabhängigen Anforderungen und der Vorgaben des Kommunalrechts aufzustellen</w:t>
      </w:r>
      <w:r w:rsidR="003F0D12" w:rsidRPr="000A7422">
        <w:rPr>
          <w:rFonts w:ascii="Arial" w:hAnsi="Arial" w:cs="Arial"/>
        </w:rPr>
        <w:t xml:space="preserve"> soweit gesetzlich zulässig</w:t>
      </w:r>
      <w:r w:rsidR="007E39E9" w:rsidRPr="000A7422">
        <w:rPr>
          <w:rFonts w:ascii="Arial" w:hAnsi="Arial" w:cs="Arial"/>
        </w:rPr>
        <w:t>.</w:t>
      </w:r>
      <w:r w:rsidR="00173E0A" w:rsidRPr="000A7422">
        <w:rPr>
          <w:rFonts w:ascii="Arial" w:hAnsi="Arial" w:cs="Arial"/>
        </w:rPr>
        <w:t xml:space="preserve"> Jahresabschluss und Lageb</w:t>
      </w:r>
      <w:r w:rsidR="000F6773" w:rsidRPr="000A7422">
        <w:rPr>
          <w:rFonts w:ascii="Arial" w:hAnsi="Arial" w:cs="Arial"/>
        </w:rPr>
        <w:t>e</w:t>
      </w:r>
      <w:r w:rsidR="00173E0A" w:rsidRPr="000A7422">
        <w:rPr>
          <w:rFonts w:ascii="Arial" w:hAnsi="Arial" w:cs="Arial"/>
        </w:rPr>
        <w:t>richt sind von einem Abschlussprüfer nach den Vorschriften des 3. Buches des Handelsgesetzbuches für mittelgroße Kapitalgesellschaften prüfen zu lassen, wenn nicht die Voraussetzungen einer großen Kapitalgesellschaft gemäß § 267 Abs.</w:t>
      </w:r>
      <w:r w:rsidR="009A67B2" w:rsidRPr="000A7422">
        <w:rPr>
          <w:rFonts w:ascii="Arial" w:hAnsi="Arial" w:cs="Arial"/>
        </w:rPr>
        <w:t> </w:t>
      </w:r>
      <w:r w:rsidR="00173E0A" w:rsidRPr="000A7422">
        <w:rPr>
          <w:rFonts w:ascii="Arial" w:hAnsi="Arial" w:cs="Arial"/>
        </w:rPr>
        <w:t>3 HGB erfüllt werden.</w:t>
      </w:r>
      <w:r w:rsidR="000F6773" w:rsidRPr="000A7422">
        <w:rPr>
          <w:rFonts w:ascii="Arial" w:hAnsi="Arial" w:cs="Arial"/>
        </w:rPr>
        <w:t xml:space="preserve"> D</w:t>
      </w:r>
      <w:r w:rsidRPr="000A7422">
        <w:rPr>
          <w:rFonts w:ascii="Arial" w:hAnsi="Arial" w:cs="Arial"/>
        </w:rPr>
        <w:t xml:space="preserve">er Lagebericht ist auch dann zu erstellen und zu prüfen, wenn keine entsprechende gesetzliche Verpflichtung besteht. Sofern gesetzlich zulässig, ist im Lagebericht dabei keine Nachhaltigkeitsberichterstattung vorzunehmen. Im Lagebericht hat die </w:t>
      </w:r>
      <w:r w:rsidR="00FB57A3" w:rsidRPr="000A7422">
        <w:rPr>
          <w:rFonts w:ascii="Arial" w:hAnsi="Arial" w:cs="Arial"/>
        </w:rPr>
        <w:t xml:space="preserve">persönlich haftende Gesellschafterin </w:t>
      </w:r>
      <w:r w:rsidRPr="000A7422">
        <w:rPr>
          <w:rFonts w:ascii="Arial" w:hAnsi="Arial" w:cs="Arial"/>
        </w:rPr>
        <w:t xml:space="preserve">eine Stellungnahme zur Einhaltung der öffentlichen Zwecksetzung und zur Zweckerreichung nach § 108 Abs. 2 Nr. 2 </w:t>
      </w:r>
      <w:r w:rsidR="00BC3FA2" w:rsidRPr="000A7422">
        <w:rPr>
          <w:rFonts w:ascii="Arial" w:hAnsi="Arial" w:cs="Arial"/>
        </w:rPr>
        <w:t xml:space="preserve">der </w:t>
      </w:r>
      <w:r w:rsidR="0057323E" w:rsidRPr="000A7422">
        <w:rPr>
          <w:rFonts w:ascii="Arial" w:hAnsi="Arial" w:cs="Arial"/>
        </w:rPr>
        <w:t>GO NRW</w:t>
      </w:r>
      <w:r w:rsidRPr="000A7422">
        <w:rPr>
          <w:rFonts w:ascii="Arial" w:hAnsi="Arial" w:cs="Arial"/>
        </w:rPr>
        <w:t>.</w:t>
      </w:r>
    </w:p>
    <w:p w14:paraId="4B202524" w14:textId="65E94556" w:rsidR="0033487B" w:rsidRPr="000A7422" w:rsidRDefault="0033487B" w:rsidP="0033487B">
      <w:pPr>
        <w:pStyle w:val="BodyText"/>
        <w:numPr>
          <w:ilvl w:val="0"/>
          <w:numId w:val="34"/>
        </w:numPr>
        <w:spacing w:line="360" w:lineRule="auto"/>
        <w:ind w:left="851" w:hanging="785"/>
        <w:jc w:val="both"/>
        <w:rPr>
          <w:rFonts w:ascii="Arial" w:hAnsi="Arial" w:cs="Arial"/>
        </w:rPr>
      </w:pPr>
      <w:r w:rsidRPr="000A7422">
        <w:rPr>
          <w:rFonts w:ascii="Arial" w:hAnsi="Arial" w:cs="Arial"/>
        </w:rPr>
        <w:t>Die Gesellschaft weist im Anhang zum Jahresabschluss die gesetzlichen Angaben, jedoch ohne Erleichterungen des § 286 Abs. 4 HGB in Anspruch zu nehmen, aus (§</w:t>
      </w:r>
      <w:r w:rsidR="0063483A" w:rsidRPr="000A7422">
        <w:rPr>
          <w:rFonts w:ascii="Arial" w:hAnsi="Arial" w:cs="Arial"/>
        </w:rPr>
        <w:t> </w:t>
      </w:r>
      <w:r w:rsidRPr="000A7422">
        <w:rPr>
          <w:rFonts w:ascii="Arial" w:hAnsi="Arial" w:cs="Arial"/>
        </w:rPr>
        <w:t>108</w:t>
      </w:r>
      <w:r w:rsidR="0063483A" w:rsidRPr="000A7422">
        <w:rPr>
          <w:rFonts w:ascii="Arial" w:hAnsi="Arial" w:cs="Arial"/>
        </w:rPr>
        <w:t> </w:t>
      </w:r>
      <w:r w:rsidRPr="000A7422">
        <w:rPr>
          <w:rFonts w:ascii="Arial" w:hAnsi="Arial" w:cs="Arial"/>
        </w:rPr>
        <w:t>Abs. 1 Nr. 8 GO N</w:t>
      </w:r>
      <w:r w:rsidR="0063483A" w:rsidRPr="000A7422">
        <w:rPr>
          <w:rFonts w:ascii="Arial" w:hAnsi="Arial" w:cs="Arial"/>
        </w:rPr>
        <w:t>R</w:t>
      </w:r>
      <w:r w:rsidRPr="000A7422">
        <w:rPr>
          <w:rFonts w:ascii="Arial" w:hAnsi="Arial" w:cs="Arial"/>
        </w:rPr>
        <w:t>W).</w:t>
      </w:r>
    </w:p>
    <w:p w14:paraId="5D6C4199" w14:textId="70E0232E" w:rsidR="0033487B" w:rsidRPr="000A7422" w:rsidRDefault="0033487B" w:rsidP="00003128">
      <w:pPr>
        <w:pStyle w:val="BodyText"/>
        <w:numPr>
          <w:ilvl w:val="0"/>
          <w:numId w:val="34"/>
        </w:numPr>
        <w:spacing w:line="360" w:lineRule="auto"/>
        <w:ind w:left="851" w:hanging="785"/>
        <w:jc w:val="both"/>
        <w:rPr>
          <w:rFonts w:ascii="Arial" w:hAnsi="Arial" w:cs="Arial"/>
        </w:rPr>
      </w:pPr>
      <w:r w:rsidRPr="000A7422">
        <w:rPr>
          <w:rFonts w:ascii="Arial" w:hAnsi="Arial" w:cs="Arial"/>
        </w:rPr>
        <w:t xml:space="preserve">Die </w:t>
      </w:r>
      <w:r w:rsidR="00A05E4F" w:rsidRPr="000A7422">
        <w:rPr>
          <w:rFonts w:ascii="Arial" w:hAnsi="Arial" w:cs="Arial"/>
        </w:rPr>
        <w:t xml:space="preserve">persönlich haftende Gesellschafterin </w:t>
      </w:r>
      <w:r w:rsidRPr="000A7422">
        <w:rPr>
          <w:rFonts w:ascii="Arial" w:hAnsi="Arial" w:cs="Arial"/>
        </w:rPr>
        <w:t>ha</w:t>
      </w:r>
      <w:r w:rsidR="00A05E4F" w:rsidRPr="000A7422">
        <w:rPr>
          <w:rFonts w:ascii="Arial" w:hAnsi="Arial" w:cs="Arial"/>
        </w:rPr>
        <w:t>t</w:t>
      </w:r>
      <w:r w:rsidRPr="000A7422">
        <w:rPr>
          <w:rFonts w:ascii="Arial" w:hAnsi="Arial" w:cs="Arial"/>
        </w:rPr>
        <w:t xml:space="preserve"> den Jahresabschluss zusammen mit dem Lagebericht und dem Prüfungsbericht des Abschlussprüfers unverzüglich der Gesellschafterversammlung zur Feststellung des Jahresabschlusses vorzulegen. Die Gesellschafterversammlung hat grundsätzlich bis zum Ablauf der ersten acht Monate des Geschäftsjahres, spätestens jedoch innerhalb der gesetzlichen Fristen über die Feststellung des Jahresabschlusses und über die Ergebnisverwendung zu beschließen. </w:t>
      </w:r>
    </w:p>
    <w:p w14:paraId="76F46509" w14:textId="77777777" w:rsidR="00C909F6" w:rsidRPr="000A7422" w:rsidRDefault="00C909F6" w:rsidP="00D5153B">
      <w:pPr>
        <w:pStyle w:val="BodyText"/>
        <w:numPr>
          <w:ilvl w:val="0"/>
          <w:numId w:val="34"/>
        </w:numPr>
        <w:spacing w:line="360" w:lineRule="auto"/>
        <w:ind w:left="851" w:hanging="785"/>
        <w:jc w:val="both"/>
        <w:rPr>
          <w:rFonts w:ascii="Arial" w:hAnsi="Arial" w:cs="Arial"/>
        </w:rPr>
      </w:pPr>
      <w:r w:rsidRPr="000A7422">
        <w:rPr>
          <w:rFonts w:ascii="Arial" w:hAnsi="Arial" w:cs="Arial"/>
        </w:rPr>
        <w:t>Buchführung und Bilanzierung haben den Grundsätzen ordnungsmäßiger Buchführung unter Beachtung des Steuerrechts zu entsprechen.</w:t>
      </w:r>
    </w:p>
    <w:p w14:paraId="728BC3CB" w14:textId="347B4C4A" w:rsidR="00226851" w:rsidRPr="000A7422" w:rsidRDefault="00C909F6" w:rsidP="00D5153B">
      <w:pPr>
        <w:pStyle w:val="BodyText"/>
        <w:numPr>
          <w:ilvl w:val="0"/>
          <w:numId w:val="34"/>
        </w:numPr>
        <w:spacing w:line="360" w:lineRule="auto"/>
        <w:ind w:left="851" w:hanging="785"/>
        <w:jc w:val="both"/>
        <w:rPr>
          <w:rFonts w:ascii="Arial" w:hAnsi="Arial" w:cs="Arial"/>
        </w:rPr>
      </w:pPr>
      <w:r w:rsidRPr="000A7422">
        <w:rPr>
          <w:rFonts w:ascii="Arial" w:hAnsi="Arial" w:cs="Arial"/>
        </w:rPr>
        <w:lastRenderedPageBreak/>
        <w:t xml:space="preserve">Die </w:t>
      </w:r>
      <w:r w:rsidR="004A2FCD" w:rsidRPr="000A7422">
        <w:rPr>
          <w:rFonts w:ascii="Arial" w:hAnsi="Arial" w:cs="Arial"/>
        </w:rPr>
        <w:t xml:space="preserve">persönlich haftende Gesellschafterin </w:t>
      </w:r>
      <w:r w:rsidRPr="000A7422">
        <w:rPr>
          <w:rFonts w:ascii="Arial" w:hAnsi="Arial" w:cs="Arial"/>
        </w:rPr>
        <w:t xml:space="preserve">ist verpflichtet, in entsprechender Anwendung der §§ 53 ff. </w:t>
      </w:r>
      <w:proofErr w:type="spellStart"/>
      <w:r w:rsidRPr="000A7422">
        <w:rPr>
          <w:rFonts w:ascii="Arial" w:hAnsi="Arial" w:cs="Arial"/>
        </w:rPr>
        <w:t>Haushaltsgrundsätzegesetz</w:t>
      </w:r>
      <w:proofErr w:type="spellEnd"/>
      <w:r w:rsidRPr="000A7422">
        <w:rPr>
          <w:rFonts w:ascii="Arial" w:hAnsi="Arial" w:cs="Arial"/>
        </w:rPr>
        <w:t xml:space="preserve"> („</w:t>
      </w:r>
      <w:r w:rsidRPr="000A7422">
        <w:rPr>
          <w:rFonts w:ascii="Arial" w:hAnsi="Arial" w:cs="Arial"/>
          <w:b/>
          <w:bCs/>
        </w:rPr>
        <w:t>HGrG</w:t>
      </w:r>
      <w:r w:rsidRPr="000A7422">
        <w:rPr>
          <w:rFonts w:ascii="Arial" w:hAnsi="Arial" w:cs="Arial"/>
        </w:rPr>
        <w:t>")</w:t>
      </w:r>
    </w:p>
    <w:p w14:paraId="6277B701" w14:textId="05BBC243" w:rsidR="00226851" w:rsidRPr="000A7422" w:rsidRDefault="00C909F6" w:rsidP="009F08DA">
      <w:pPr>
        <w:pStyle w:val="BodyText"/>
        <w:numPr>
          <w:ilvl w:val="0"/>
          <w:numId w:val="69"/>
        </w:numPr>
        <w:spacing w:line="360" w:lineRule="auto"/>
        <w:jc w:val="both"/>
        <w:rPr>
          <w:rFonts w:ascii="Arial" w:hAnsi="Arial" w:cs="Arial"/>
        </w:rPr>
      </w:pPr>
      <w:r w:rsidRPr="000A7422">
        <w:rPr>
          <w:rFonts w:ascii="Arial" w:hAnsi="Arial" w:cs="Arial"/>
        </w:rPr>
        <w:t>im Rahmen der Abschlussprüfung auch die Ordnungsgemäßheit der Geschäftsführung prüfen zu lassen;</w:t>
      </w:r>
    </w:p>
    <w:p w14:paraId="4409E0CA" w14:textId="73425FB6" w:rsidR="00327195" w:rsidRPr="000A7422" w:rsidRDefault="00C909F6" w:rsidP="009F08DA">
      <w:pPr>
        <w:pStyle w:val="BodyText"/>
        <w:numPr>
          <w:ilvl w:val="0"/>
          <w:numId w:val="69"/>
        </w:numPr>
        <w:spacing w:line="360" w:lineRule="auto"/>
        <w:jc w:val="both"/>
        <w:rPr>
          <w:rFonts w:ascii="Arial" w:hAnsi="Arial" w:cs="Arial"/>
        </w:rPr>
      </w:pPr>
      <w:r w:rsidRPr="000A7422">
        <w:rPr>
          <w:rFonts w:ascii="Arial" w:hAnsi="Arial" w:cs="Arial"/>
        </w:rPr>
        <w:t>den Abschlussprüfer zu beauftragen, in seinem Bericht auch darzustellen</w:t>
      </w:r>
    </w:p>
    <w:p w14:paraId="1D44A937" w14:textId="7D2C04E6" w:rsidR="00327195" w:rsidRPr="000A7422" w:rsidRDefault="00C909F6" w:rsidP="009F08DA">
      <w:pPr>
        <w:pStyle w:val="BodyText"/>
        <w:numPr>
          <w:ilvl w:val="1"/>
          <w:numId w:val="69"/>
        </w:numPr>
        <w:spacing w:line="360" w:lineRule="auto"/>
        <w:jc w:val="both"/>
        <w:rPr>
          <w:rFonts w:ascii="Arial" w:hAnsi="Arial" w:cs="Arial"/>
        </w:rPr>
      </w:pPr>
      <w:r w:rsidRPr="000A7422">
        <w:rPr>
          <w:rFonts w:ascii="Arial" w:hAnsi="Arial" w:cs="Arial"/>
        </w:rPr>
        <w:t>die Entwicklung der Vermögens- und Ertragslage sowie die Liquidität und Rentabilität der Gesellschaft</w:t>
      </w:r>
    </w:p>
    <w:p w14:paraId="646E0397" w14:textId="2F1BDA78" w:rsidR="00327195" w:rsidRPr="000A7422" w:rsidRDefault="00C909F6" w:rsidP="009F08DA">
      <w:pPr>
        <w:pStyle w:val="BodyText"/>
        <w:numPr>
          <w:ilvl w:val="1"/>
          <w:numId w:val="69"/>
        </w:numPr>
        <w:spacing w:line="360" w:lineRule="auto"/>
        <w:jc w:val="both"/>
        <w:rPr>
          <w:rFonts w:ascii="Arial" w:hAnsi="Arial" w:cs="Arial"/>
        </w:rPr>
      </w:pPr>
      <w:r w:rsidRPr="000A7422">
        <w:rPr>
          <w:rFonts w:ascii="Arial" w:hAnsi="Arial" w:cs="Arial"/>
        </w:rPr>
        <w:t xml:space="preserve">verlustbringende Geschäfte und Ursachen dieser Verluste, wenn diese Geschäfte und deren Ursachen für die Vermögens- und Ertragslage der Gesellschaft von Bedeutung sind, </w:t>
      </w:r>
      <w:r w:rsidR="00287A2F" w:rsidRPr="000A7422">
        <w:rPr>
          <w:rFonts w:ascii="Arial" w:hAnsi="Arial" w:cs="Arial"/>
        </w:rPr>
        <w:t>und</w:t>
      </w:r>
    </w:p>
    <w:p w14:paraId="529F6066" w14:textId="77777777" w:rsidR="001709F3" w:rsidRPr="000A7422" w:rsidRDefault="00C909F6" w:rsidP="009F08DA">
      <w:pPr>
        <w:pStyle w:val="BodyText"/>
        <w:numPr>
          <w:ilvl w:val="1"/>
          <w:numId w:val="69"/>
        </w:numPr>
        <w:spacing w:line="360" w:lineRule="auto"/>
        <w:jc w:val="both"/>
        <w:rPr>
          <w:rFonts w:ascii="Arial" w:hAnsi="Arial" w:cs="Arial"/>
        </w:rPr>
      </w:pPr>
      <w:r w:rsidRPr="000A7422">
        <w:rPr>
          <w:rFonts w:ascii="Arial" w:hAnsi="Arial" w:cs="Arial"/>
        </w:rPr>
        <w:t>die Ursachen eines in der Gewinn- und Verlustrechnung ausgewiesenen Jahresfehlbetrages</w:t>
      </w:r>
      <w:r w:rsidR="003C5E8C" w:rsidRPr="000A7422">
        <w:rPr>
          <w:rFonts w:ascii="Arial" w:hAnsi="Arial" w:cs="Arial"/>
        </w:rPr>
        <w:t>,</w:t>
      </w:r>
    </w:p>
    <w:p w14:paraId="714E145B" w14:textId="792A91E4" w:rsidR="005D4517" w:rsidRPr="000A7422" w:rsidRDefault="005D4517" w:rsidP="009F08DA">
      <w:pPr>
        <w:pStyle w:val="BodyText"/>
        <w:numPr>
          <w:ilvl w:val="1"/>
          <w:numId w:val="69"/>
        </w:numPr>
        <w:spacing w:line="360" w:lineRule="auto"/>
        <w:jc w:val="both"/>
        <w:rPr>
          <w:rFonts w:ascii="Arial" w:hAnsi="Arial" w:cs="Arial"/>
        </w:rPr>
      </w:pPr>
      <w:r w:rsidRPr="000A7422">
        <w:rPr>
          <w:rFonts w:ascii="Arial" w:hAnsi="Arial" w:cs="Arial"/>
        </w:rPr>
        <w:t xml:space="preserve">ob das vom Märkischen Kreis zur Verfügung gestellte Eigenkapital unter Berücksichtigung der Ergebnisverteilung gemäß § </w:t>
      </w:r>
      <w:r w:rsidR="001614D9" w:rsidRPr="000A7422">
        <w:rPr>
          <w:rFonts w:ascii="Arial" w:hAnsi="Arial" w:cs="Arial"/>
        </w:rPr>
        <w:t xml:space="preserve">13 </w:t>
      </w:r>
      <w:r w:rsidRPr="000A7422">
        <w:rPr>
          <w:rFonts w:ascii="Arial" w:hAnsi="Arial" w:cs="Arial"/>
        </w:rPr>
        <w:t>angemessen verzinst wird, sowie</w:t>
      </w:r>
    </w:p>
    <w:p w14:paraId="18D50920" w14:textId="37F93DF9" w:rsidR="00C909F6" w:rsidRPr="000A7422" w:rsidRDefault="00C909F6" w:rsidP="009F08DA">
      <w:pPr>
        <w:pStyle w:val="BodyText"/>
        <w:numPr>
          <w:ilvl w:val="0"/>
          <w:numId w:val="69"/>
        </w:numPr>
        <w:spacing w:line="360" w:lineRule="auto"/>
        <w:jc w:val="both"/>
        <w:rPr>
          <w:rFonts w:ascii="Arial" w:hAnsi="Arial" w:cs="Arial"/>
        </w:rPr>
      </w:pPr>
      <w:r w:rsidRPr="000A7422">
        <w:rPr>
          <w:rFonts w:ascii="Arial" w:hAnsi="Arial" w:cs="Arial"/>
        </w:rPr>
        <w:t xml:space="preserve">dem Rechnungsprüfungsamt des Märkischen Kreises in den betriebsüblichen Geschäftszeiten der Gesellschaft Gelegenheit zu geben, sich, soweit dies zur Prüfung der Beteiligung bei dem Märkischen Kreis im Sinne von § 112 </w:t>
      </w:r>
      <w:r w:rsidR="004057A1" w:rsidRPr="000A7422">
        <w:rPr>
          <w:rFonts w:ascii="Arial" w:hAnsi="Arial" w:cs="Arial"/>
        </w:rPr>
        <w:t>Abs.</w:t>
      </w:r>
      <w:r w:rsidRPr="000A7422">
        <w:rPr>
          <w:rFonts w:ascii="Arial" w:hAnsi="Arial" w:cs="Arial"/>
        </w:rPr>
        <w:t xml:space="preserve"> 1 Nr. 2 </w:t>
      </w:r>
      <w:r w:rsidR="004057A1" w:rsidRPr="000A7422">
        <w:rPr>
          <w:rFonts w:ascii="Arial" w:hAnsi="Arial" w:cs="Arial"/>
        </w:rPr>
        <w:t>GO NRW</w:t>
      </w:r>
      <w:r w:rsidRPr="000A7422">
        <w:rPr>
          <w:rFonts w:ascii="Arial" w:hAnsi="Arial" w:cs="Arial"/>
        </w:rPr>
        <w:t xml:space="preserve"> erforderlich ist, unmittelbar zu unterrichten und zu diesem Zweck die Bücher und die Schriften der Gesellschaft einzusehen.</w:t>
      </w:r>
    </w:p>
    <w:p w14:paraId="005221D3" w14:textId="68A6DA46" w:rsidR="00123674" w:rsidRPr="000A7422" w:rsidRDefault="00123674" w:rsidP="00D5153B">
      <w:pPr>
        <w:pStyle w:val="BodyText"/>
        <w:numPr>
          <w:ilvl w:val="0"/>
          <w:numId w:val="34"/>
        </w:numPr>
        <w:spacing w:line="360" w:lineRule="auto"/>
        <w:ind w:left="851" w:hanging="785"/>
        <w:jc w:val="both"/>
        <w:rPr>
          <w:rFonts w:ascii="Arial" w:hAnsi="Arial" w:cs="Arial"/>
        </w:rPr>
      </w:pPr>
      <w:r w:rsidRPr="000A7422">
        <w:rPr>
          <w:rFonts w:ascii="Arial" w:hAnsi="Arial" w:cs="Arial"/>
        </w:rPr>
        <w:t>Die Offenlegung des Jahresabschlusses und des Lageberichts richtet sich nach den maßgeblichen Vorschriften des Dritten Buches des Handelsgesetzbuches. Daneben sind die Feststellung des Jahresabschlusses, die Gewinnverwendung bzw. der Verlustausgleich sowie das Ergebnis der Jahresabschlussprüfung durch eine ortsübliche Bekanntmachung zu veröffentlichen. Zudem sind der Jahresabschluss und der Lagebericht bis zur Feststellung des folgenden Jahresabschlusses zur Einsichtnahme verfügbar zu halten.</w:t>
      </w:r>
    </w:p>
    <w:p w14:paraId="5639819C" w14:textId="77777777" w:rsidR="0011635B" w:rsidRPr="00345640" w:rsidRDefault="0011635B" w:rsidP="0011635B">
      <w:pPr>
        <w:pStyle w:val="BodyText"/>
        <w:numPr>
          <w:ilvl w:val="0"/>
          <w:numId w:val="34"/>
        </w:numPr>
        <w:spacing w:line="360" w:lineRule="auto"/>
        <w:ind w:left="851" w:hanging="785"/>
        <w:jc w:val="both"/>
        <w:rPr>
          <w:rFonts w:ascii="Arial" w:hAnsi="Arial" w:cs="Arial"/>
        </w:rPr>
      </w:pPr>
      <w:bookmarkStart w:id="71" w:name="_Toc231683721"/>
      <w:r w:rsidRPr="00345640">
        <w:rPr>
          <w:rFonts w:ascii="Arial" w:hAnsi="Arial" w:cs="Arial"/>
        </w:rPr>
        <w:t xml:space="preserve">Die Gesellschaft und die Gesellschaftsorgane sind verpflichtet, dem Märkischen Kreis die </w:t>
      </w:r>
      <w:r>
        <w:rPr>
          <w:rFonts w:ascii="Arial" w:hAnsi="Arial" w:cs="Arial"/>
        </w:rPr>
        <w:t xml:space="preserve">aus seiner Sicht </w:t>
      </w:r>
      <w:r w:rsidRPr="00345640">
        <w:rPr>
          <w:rFonts w:ascii="Arial" w:hAnsi="Arial" w:cs="Arial"/>
        </w:rPr>
        <w:t>erforderlichen Informationen und Unterlagen auf Abruf zur Verfügung zu stellen.</w:t>
      </w:r>
    </w:p>
    <w:p w14:paraId="377341DB" w14:textId="395C1AF0" w:rsidR="00B978FC" w:rsidRPr="000A7422" w:rsidRDefault="00B978FC" w:rsidP="0074191F">
      <w:pPr>
        <w:pStyle w:val="Heading1"/>
        <w:rPr>
          <w:rFonts w:cs="Arial"/>
        </w:rPr>
      </w:pPr>
      <w:r w:rsidRPr="000A7422">
        <w:rPr>
          <w:rFonts w:cs="Arial"/>
        </w:rPr>
        <w:t>Gesellschafterkonten</w:t>
      </w:r>
      <w:bookmarkEnd w:id="71"/>
    </w:p>
    <w:p w14:paraId="53F70871" w14:textId="56A72C4F" w:rsidR="000C5F0A" w:rsidRPr="000A7422" w:rsidRDefault="000C5F0A" w:rsidP="00183A3A">
      <w:pPr>
        <w:pStyle w:val="BodyText"/>
        <w:numPr>
          <w:ilvl w:val="0"/>
          <w:numId w:val="52"/>
        </w:numPr>
        <w:spacing w:line="360" w:lineRule="auto"/>
        <w:ind w:left="851" w:hanging="785"/>
        <w:jc w:val="both"/>
        <w:rPr>
          <w:rFonts w:ascii="Arial" w:hAnsi="Arial" w:cs="Arial"/>
        </w:rPr>
      </w:pPr>
      <w:r w:rsidRPr="000A7422">
        <w:rPr>
          <w:rFonts w:ascii="Arial" w:hAnsi="Arial" w:cs="Arial"/>
        </w:rPr>
        <w:t>Die Gesellschaft führt folgende Gesellschafterkonten:</w:t>
      </w:r>
    </w:p>
    <w:p w14:paraId="069D0873" w14:textId="541A23A1" w:rsidR="000C5F0A" w:rsidRPr="000A7422" w:rsidRDefault="000C5F0A" w:rsidP="001F28C8">
      <w:pPr>
        <w:pStyle w:val="BodyText"/>
        <w:numPr>
          <w:ilvl w:val="0"/>
          <w:numId w:val="55"/>
        </w:numPr>
        <w:spacing w:line="360" w:lineRule="auto"/>
        <w:jc w:val="both"/>
        <w:rPr>
          <w:rFonts w:ascii="Arial" w:hAnsi="Arial" w:cs="Arial"/>
        </w:rPr>
      </w:pPr>
      <w:r w:rsidRPr="000A7422">
        <w:rPr>
          <w:rFonts w:ascii="Arial" w:hAnsi="Arial" w:cs="Arial"/>
        </w:rPr>
        <w:lastRenderedPageBreak/>
        <w:t>für jeden am Festkapital (§ 4 Abs. 1) beteiligten Gesellschafter jeweils ein Kapitalkonto I als Festkapitalkonto;</w:t>
      </w:r>
    </w:p>
    <w:p w14:paraId="3D05513D" w14:textId="712BD4F5" w:rsidR="001F28C8" w:rsidRPr="000A7422" w:rsidRDefault="00F4710F" w:rsidP="00F4710F">
      <w:pPr>
        <w:pStyle w:val="BodyText"/>
        <w:numPr>
          <w:ilvl w:val="0"/>
          <w:numId w:val="55"/>
        </w:numPr>
        <w:spacing w:line="360" w:lineRule="auto"/>
        <w:jc w:val="both"/>
        <w:rPr>
          <w:rFonts w:ascii="Arial" w:hAnsi="Arial" w:cs="Arial"/>
        </w:rPr>
      </w:pPr>
      <w:r w:rsidRPr="000A7422">
        <w:rPr>
          <w:rFonts w:ascii="Arial" w:hAnsi="Arial" w:cs="Arial"/>
        </w:rPr>
        <w:t>für die am Festkapital (§ 4 Abs. 1) beteiligten Gesellschafter ein Rücklagenkonto;</w:t>
      </w:r>
    </w:p>
    <w:p w14:paraId="1963353B" w14:textId="04C13633" w:rsidR="00F4710F" w:rsidRPr="000A7422" w:rsidRDefault="00F10D5C" w:rsidP="00F4710F">
      <w:pPr>
        <w:pStyle w:val="BodyText"/>
        <w:numPr>
          <w:ilvl w:val="0"/>
          <w:numId w:val="55"/>
        </w:numPr>
        <w:spacing w:line="360" w:lineRule="auto"/>
        <w:jc w:val="both"/>
        <w:rPr>
          <w:rFonts w:ascii="Arial" w:hAnsi="Arial" w:cs="Arial"/>
        </w:rPr>
      </w:pPr>
      <w:r w:rsidRPr="000A7422">
        <w:rPr>
          <w:rFonts w:ascii="Arial" w:hAnsi="Arial" w:cs="Arial"/>
        </w:rPr>
        <w:t>–</w:t>
      </w:r>
      <w:r w:rsidR="00F4710F" w:rsidRPr="000A7422">
        <w:rPr>
          <w:rFonts w:ascii="Arial" w:hAnsi="Arial" w:cs="Arial"/>
        </w:rPr>
        <w:t xml:space="preserve"> soweit erforderlich </w:t>
      </w:r>
      <w:r w:rsidRPr="000A7422">
        <w:rPr>
          <w:rFonts w:ascii="Arial" w:hAnsi="Arial" w:cs="Arial"/>
        </w:rPr>
        <w:t>–</w:t>
      </w:r>
      <w:r w:rsidR="00F4710F" w:rsidRPr="000A7422">
        <w:rPr>
          <w:rFonts w:ascii="Arial" w:hAnsi="Arial" w:cs="Arial"/>
        </w:rPr>
        <w:t xml:space="preserve"> für jeden am Festkapital (§ 4 Abs. 1) beteiligten Gesellschafter jeweils ein Verlustvortragskonto sowie</w:t>
      </w:r>
    </w:p>
    <w:p w14:paraId="49F9A5C4" w14:textId="60CB1A7C" w:rsidR="007557E8" w:rsidRPr="000A7422" w:rsidRDefault="007557E8" w:rsidP="007557E8">
      <w:pPr>
        <w:pStyle w:val="BodyText"/>
        <w:numPr>
          <w:ilvl w:val="0"/>
          <w:numId w:val="55"/>
        </w:numPr>
        <w:spacing w:line="360" w:lineRule="auto"/>
        <w:jc w:val="both"/>
        <w:rPr>
          <w:rFonts w:ascii="Arial" w:hAnsi="Arial" w:cs="Arial"/>
        </w:rPr>
      </w:pPr>
      <w:r w:rsidRPr="000A7422">
        <w:rPr>
          <w:rFonts w:ascii="Arial" w:hAnsi="Arial" w:cs="Arial"/>
        </w:rPr>
        <w:t>für jeden Gesellschafter einschließlich der persönlich haftenden Gesellschafterin jeweils ein Privatkonto.</w:t>
      </w:r>
    </w:p>
    <w:p w14:paraId="4934F136" w14:textId="1F4286CB" w:rsidR="007E01B0" w:rsidRPr="000A7422" w:rsidRDefault="007557E8" w:rsidP="00183A3A">
      <w:pPr>
        <w:pStyle w:val="BodyText"/>
        <w:numPr>
          <w:ilvl w:val="0"/>
          <w:numId w:val="52"/>
        </w:numPr>
        <w:spacing w:line="360" w:lineRule="auto"/>
        <w:ind w:left="851" w:hanging="785"/>
        <w:jc w:val="both"/>
        <w:rPr>
          <w:rFonts w:ascii="Arial" w:hAnsi="Arial" w:cs="Arial"/>
        </w:rPr>
      </w:pPr>
      <w:r w:rsidRPr="000A7422">
        <w:rPr>
          <w:rFonts w:ascii="Arial" w:hAnsi="Arial" w:cs="Arial"/>
        </w:rPr>
        <w:t>Auf den Kapitalkonten I sind die Anteile der Gesellschafter am Festkapital</w:t>
      </w:r>
      <w:r w:rsidR="007E01B0" w:rsidRPr="000A7422">
        <w:rPr>
          <w:rFonts w:ascii="Arial" w:hAnsi="Arial" w:cs="Arial"/>
        </w:rPr>
        <w:t xml:space="preserve"> </w:t>
      </w:r>
      <w:r w:rsidRPr="000A7422">
        <w:rPr>
          <w:rFonts w:ascii="Arial" w:hAnsi="Arial" w:cs="Arial"/>
        </w:rPr>
        <w:t>(§ 4 Abs. 1) zu verbuchen. Die Kapitalkonten sind Festkonten und unverzinslich.</w:t>
      </w:r>
    </w:p>
    <w:p w14:paraId="387EAEDE" w14:textId="4CB9499C" w:rsidR="00283B02" w:rsidRPr="000A7422" w:rsidRDefault="00EE23BB" w:rsidP="00183A3A">
      <w:pPr>
        <w:pStyle w:val="BodyText"/>
        <w:numPr>
          <w:ilvl w:val="0"/>
          <w:numId w:val="52"/>
        </w:numPr>
        <w:spacing w:line="360" w:lineRule="auto"/>
        <w:ind w:left="851" w:hanging="785"/>
        <w:jc w:val="both"/>
        <w:rPr>
          <w:rFonts w:ascii="Arial" w:hAnsi="Arial" w:cs="Arial"/>
        </w:rPr>
      </w:pPr>
      <w:r w:rsidRPr="000A7422">
        <w:rPr>
          <w:rFonts w:ascii="Arial" w:hAnsi="Arial" w:cs="Arial"/>
        </w:rPr>
        <w:t>Auf den</w:t>
      </w:r>
      <w:r w:rsidR="007557E8" w:rsidRPr="000A7422">
        <w:rPr>
          <w:rFonts w:ascii="Arial" w:hAnsi="Arial" w:cs="Arial"/>
        </w:rPr>
        <w:t xml:space="preserve"> Rücklagenkont</w:t>
      </w:r>
      <w:r w:rsidRPr="000A7422">
        <w:rPr>
          <w:rFonts w:ascii="Arial" w:hAnsi="Arial" w:cs="Arial"/>
        </w:rPr>
        <w:t>en</w:t>
      </w:r>
      <w:r w:rsidR="007557E8" w:rsidRPr="000A7422">
        <w:rPr>
          <w:rFonts w:ascii="Arial" w:hAnsi="Arial" w:cs="Arial"/>
        </w:rPr>
        <w:t xml:space="preserve"> </w:t>
      </w:r>
      <w:r w:rsidRPr="000A7422">
        <w:rPr>
          <w:rFonts w:ascii="Arial" w:hAnsi="Arial" w:cs="Arial"/>
        </w:rPr>
        <w:t>werde</w:t>
      </w:r>
      <w:r w:rsidR="007A3955" w:rsidRPr="000A7422">
        <w:rPr>
          <w:rFonts w:ascii="Arial" w:hAnsi="Arial" w:cs="Arial"/>
        </w:rPr>
        <w:t xml:space="preserve">n eine anteilige </w:t>
      </w:r>
      <w:r w:rsidR="007557E8" w:rsidRPr="000A7422">
        <w:rPr>
          <w:rFonts w:ascii="Arial" w:hAnsi="Arial" w:cs="Arial"/>
        </w:rPr>
        <w:t xml:space="preserve">Kapitalrücklage </w:t>
      </w:r>
      <w:r w:rsidR="00040BAE" w:rsidRPr="000A7422">
        <w:rPr>
          <w:rFonts w:ascii="Arial" w:hAnsi="Arial" w:cs="Arial"/>
        </w:rPr>
        <w:t>sowie die im Rahmen der Gewinnverteilung in die Rücklage einzustellenden Beträge verbucht</w:t>
      </w:r>
      <w:r w:rsidR="007557E8" w:rsidRPr="000A7422">
        <w:rPr>
          <w:rFonts w:ascii="Arial" w:hAnsi="Arial" w:cs="Arial"/>
        </w:rPr>
        <w:t>.</w:t>
      </w:r>
      <w:r w:rsidR="007E01B0" w:rsidRPr="000A7422">
        <w:rPr>
          <w:rFonts w:ascii="Arial" w:hAnsi="Arial" w:cs="Arial"/>
        </w:rPr>
        <w:t xml:space="preserve"> </w:t>
      </w:r>
      <w:r w:rsidR="007557E8" w:rsidRPr="000A7422">
        <w:rPr>
          <w:rFonts w:ascii="Arial" w:hAnsi="Arial" w:cs="Arial"/>
        </w:rPr>
        <w:t>D</w:t>
      </w:r>
      <w:r w:rsidR="00040BAE" w:rsidRPr="000A7422">
        <w:rPr>
          <w:rFonts w:ascii="Arial" w:hAnsi="Arial" w:cs="Arial"/>
        </w:rPr>
        <w:t>ie</w:t>
      </w:r>
      <w:r w:rsidR="007557E8" w:rsidRPr="000A7422">
        <w:rPr>
          <w:rFonts w:ascii="Arial" w:hAnsi="Arial" w:cs="Arial"/>
        </w:rPr>
        <w:t xml:space="preserve"> Rücklagenkont</w:t>
      </w:r>
      <w:r w:rsidR="00040BAE" w:rsidRPr="000A7422">
        <w:rPr>
          <w:rFonts w:ascii="Arial" w:hAnsi="Arial" w:cs="Arial"/>
        </w:rPr>
        <w:t>en</w:t>
      </w:r>
      <w:r w:rsidR="007557E8" w:rsidRPr="000A7422">
        <w:rPr>
          <w:rFonts w:ascii="Arial" w:hAnsi="Arial" w:cs="Arial"/>
        </w:rPr>
        <w:t xml:space="preserve"> </w:t>
      </w:r>
      <w:r w:rsidR="00040BAE" w:rsidRPr="000A7422">
        <w:rPr>
          <w:rFonts w:ascii="Arial" w:hAnsi="Arial" w:cs="Arial"/>
        </w:rPr>
        <w:t>sind</w:t>
      </w:r>
      <w:r w:rsidR="007557E8" w:rsidRPr="000A7422">
        <w:rPr>
          <w:rFonts w:ascii="Arial" w:hAnsi="Arial" w:cs="Arial"/>
        </w:rPr>
        <w:t xml:space="preserve"> unverzinslich.</w:t>
      </w:r>
      <w:r w:rsidR="007E01B0" w:rsidRPr="000A7422">
        <w:rPr>
          <w:rFonts w:ascii="Arial" w:hAnsi="Arial" w:cs="Arial"/>
        </w:rPr>
        <w:t xml:space="preserve"> D</w:t>
      </w:r>
      <w:r w:rsidR="007557E8" w:rsidRPr="000A7422">
        <w:rPr>
          <w:rFonts w:ascii="Arial" w:hAnsi="Arial" w:cs="Arial"/>
        </w:rPr>
        <w:t xml:space="preserve">ie Dotierung des </w:t>
      </w:r>
      <w:r w:rsidR="003973D5" w:rsidRPr="000A7422">
        <w:rPr>
          <w:rFonts w:ascii="Arial" w:hAnsi="Arial" w:cs="Arial"/>
        </w:rPr>
        <w:t xml:space="preserve">jeweiligen </w:t>
      </w:r>
      <w:r w:rsidR="007557E8" w:rsidRPr="000A7422">
        <w:rPr>
          <w:rFonts w:ascii="Arial" w:hAnsi="Arial" w:cs="Arial"/>
        </w:rPr>
        <w:t>Rücklagenkontos erfolgt durch Einlagen de</w:t>
      </w:r>
      <w:r w:rsidR="003973D5" w:rsidRPr="000A7422">
        <w:rPr>
          <w:rFonts w:ascii="Arial" w:hAnsi="Arial" w:cs="Arial"/>
        </w:rPr>
        <w:t>s</w:t>
      </w:r>
      <w:r w:rsidR="007557E8" w:rsidRPr="000A7422">
        <w:rPr>
          <w:rFonts w:ascii="Arial" w:hAnsi="Arial" w:cs="Arial"/>
        </w:rPr>
        <w:t xml:space="preserve"> </w:t>
      </w:r>
      <w:r w:rsidR="003973D5" w:rsidRPr="000A7422">
        <w:rPr>
          <w:rFonts w:ascii="Arial" w:hAnsi="Arial" w:cs="Arial"/>
        </w:rPr>
        <w:t xml:space="preserve">jeweiligen </w:t>
      </w:r>
      <w:r w:rsidR="007557E8" w:rsidRPr="000A7422">
        <w:rPr>
          <w:rFonts w:ascii="Arial" w:hAnsi="Arial" w:cs="Arial"/>
        </w:rPr>
        <w:t>am Festkapital</w:t>
      </w:r>
      <w:r w:rsidR="007E01B0" w:rsidRPr="000A7422">
        <w:rPr>
          <w:rFonts w:ascii="Arial" w:hAnsi="Arial" w:cs="Arial"/>
        </w:rPr>
        <w:t xml:space="preserve"> </w:t>
      </w:r>
      <w:r w:rsidR="007557E8" w:rsidRPr="000A7422">
        <w:rPr>
          <w:rFonts w:ascii="Arial" w:hAnsi="Arial" w:cs="Arial"/>
        </w:rPr>
        <w:t>(§ 4 Abs. 1) beteiligten Gesellschafter</w:t>
      </w:r>
      <w:r w:rsidR="003973D5" w:rsidRPr="000A7422">
        <w:rPr>
          <w:rFonts w:ascii="Arial" w:hAnsi="Arial" w:cs="Arial"/>
        </w:rPr>
        <w:t>s</w:t>
      </w:r>
      <w:r w:rsidR="007557E8" w:rsidRPr="000A7422">
        <w:rPr>
          <w:rFonts w:ascii="Arial" w:hAnsi="Arial" w:cs="Arial"/>
        </w:rPr>
        <w:t>.</w:t>
      </w:r>
    </w:p>
    <w:p w14:paraId="6571F8A2" w14:textId="6B4ADA60" w:rsidR="00283B02" w:rsidRPr="000A7422" w:rsidRDefault="00980392" w:rsidP="00183A3A">
      <w:pPr>
        <w:pStyle w:val="BodyText"/>
        <w:spacing w:line="360" w:lineRule="auto"/>
        <w:ind w:left="851"/>
        <w:jc w:val="both"/>
        <w:rPr>
          <w:rFonts w:ascii="Arial" w:hAnsi="Arial" w:cs="Arial"/>
        </w:rPr>
      </w:pPr>
      <w:r w:rsidRPr="000A7422">
        <w:rPr>
          <w:rFonts w:ascii="Arial" w:hAnsi="Arial" w:cs="Arial"/>
        </w:rPr>
        <w:t>Die Gesellschafter können beschließen, dass ein Guthaben auf de</w:t>
      </w:r>
      <w:r w:rsidR="00405F08" w:rsidRPr="000A7422">
        <w:rPr>
          <w:rFonts w:ascii="Arial" w:hAnsi="Arial" w:cs="Arial"/>
        </w:rPr>
        <w:t>n</w:t>
      </w:r>
      <w:r w:rsidRPr="000A7422">
        <w:rPr>
          <w:rFonts w:ascii="Arial" w:hAnsi="Arial" w:cs="Arial"/>
        </w:rPr>
        <w:t xml:space="preserve"> Rücklagenkont</w:t>
      </w:r>
      <w:r w:rsidR="00405F08" w:rsidRPr="000A7422">
        <w:rPr>
          <w:rFonts w:ascii="Arial" w:hAnsi="Arial" w:cs="Arial"/>
        </w:rPr>
        <w:t>en</w:t>
      </w:r>
      <w:r w:rsidRPr="000A7422">
        <w:rPr>
          <w:rFonts w:ascii="Arial" w:hAnsi="Arial" w:cs="Arial"/>
        </w:rPr>
        <w:t xml:space="preserve"> ganz oder teilweise aufgelöst und </w:t>
      </w:r>
      <w:r w:rsidR="000021B2">
        <w:rPr>
          <w:rFonts w:ascii="Arial" w:hAnsi="Arial" w:cs="Arial"/>
        </w:rPr>
        <w:t xml:space="preserve">– </w:t>
      </w:r>
      <w:proofErr w:type="gramStart"/>
      <w:r w:rsidRPr="000A7422">
        <w:rPr>
          <w:rFonts w:ascii="Arial" w:hAnsi="Arial" w:cs="Arial"/>
        </w:rPr>
        <w:t>soweit</w:t>
      </w:r>
      <w:proofErr w:type="gramEnd"/>
      <w:r w:rsidRPr="000A7422">
        <w:rPr>
          <w:rFonts w:ascii="Arial" w:hAnsi="Arial" w:cs="Arial"/>
        </w:rPr>
        <w:t xml:space="preserve"> Buchungen auf diesen Konten erfolgt sind </w:t>
      </w:r>
      <w:r w:rsidR="000021B2" w:rsidRPr="000021B2">
        <w:rPr>
          <w:rFonts w:ascii="Arial" w:hAnsi="Arial" w:cs="Arial"/>
        </w:rPr>
        <w:t>–</w:t>
      </w:r>
      <w:r w:rsidRPr="000A7422">
        <w:rPr>
          <w:rFonts w:ascii="Arial" w:hAnsi="Arial" w:cs="Arial"/>
        </w:rPr>
        <w:t>den Verlustvortragskonten gutgeschrieben wird. Sofern die Verlustvortragskonten ausgeglichen sind, können die Gesellschafter beschließen, dass ein Guthaben auf de</w:t>
      </w:r>
      <w:r w:rsidR="00D71AF1" w:rsidRPr="000A7422">
        <w:rPr>
          <w:rFonts w:ascii="Arial" w:hAnsi="Arial" w:cs="Arial"/>
        </w:rPr>
        <w:t>n</w:t>
      </w:r>
      <w:r w:rsidRPr="000A7422">
        <w:rPr>
          <w:rFonts w:ascii="Arial" w:hAnsi="Arial" w:cs="Arial"/>
        </w:rPr>
        <w:t xml:space="preserve"> Rücklagenkont</w:t>
      </w:r>
      <w:r w:rsidR="00D71AF1" w:rsidRPr="000A7422">
        <w:rPr>
          <w:rFonts w:ascii="Arial" w:hAnsi="Arial" w:cs="Arial"/>
        </w:rPr>
        <w:t>en</w:t>
      </w:r>
      <w:r w:rsidRPr="000A7422">
        <w:rPr>
          <w:rFonts w:ascii="Arial" w:hAnsi="Arial" w:cs="Arial"/>
        </w:rPr>
        <w:t xml:space="preserve"> ganz oder teilweise aufgelöst</w:t>
      </w:r>
      <w:r w:rsidR="00283B02" w:rsidRPr="000A7422">
        <w:rPr>
          <w:rFonts w:ascii="Arial" w:hAnsi="Arial" w:cs="Arial"/>
        </w:rPr>
        <w:t xml:space="preserve"> </w:t>
      </w:r>
      <w:r w:rsidRPr="000A7422">
        <w:rPr>
          <w:rFonts w:ascii="Arial" w:hAnsi="Arial" w:cs="Arial"/>
        </w:rPr>
        <w:t>und den Privatkonten gutgeschrieben wird.</w:t>
      </w:r>
    </w:p>
    <w:p w14:paraId="15936704" w14:textId="77777777" w:rsidR="00A51C7B" w:rsidRPr="000A7422" w:rsidRDefault="00077348" w:rsidP="00A51C7B">
      <w:pPr>
        <w:pStyle w:val="BodyText"/>
        <w:numPr>
          <w:ilvl w:val="0"/>
          <w:numId w:val="52"/>
        </w:numPr>
        <w:spacing w:line="360" w:lineRule="auto"/>
        <w:ind w:left="851" w:hanging="785"/>
        <w:jc w:val="both"/>
        <w:rPr>
          <w:rFonts w:ascii="Arial" w:hAnsi="Arial" w:cs="Arial"/>
        </w:rPr>
      </w:pPr>
      <w:r w:rsidRPr="000A7422">
        <w:rPr>
          <w:rFonts w:ascii="Arial" w:hAnsi="Arial" w:cs="Arial"/>
        </w:rPr>
        <w:t>Auf den Verlustvortragskonten werden die auf die Kommanditisten entfallenden Verlustanteile gebucht. Die Verlustvortragskonten sind unverzinslich.</w:t>
      </w:r>
    </w:p>
    <w:p w14:paraId="55956609" w14:textId="38085E6A" w:rsidR="00077348" w:rsidRPr="000A7422" w:rsidRDefault="00077348" w:rsidP="00183A3A">
      <w:pPr>
        <w:pStyle w:val="BodyText"/>
        <w:spacing w:line="360" w:lineRule="auto"/>
        <w:ind w:left="851"/>
        <w:jc w:val="both"/>
        <w:rPr>
          <w:rFonts w:ascii="Arial" w:hAnsi="Arial" w:cs="Arial"/>
        </w:rPr>
      </w:pPr>
      <w:r w:rsidRPr="000A7422">
        <w:rPr>
          <w:rFonts w:ascii="Arial" w:hAnsi="Arial" w:cs="Arial"/>
        </w:rPr>
        <w:t xml:space="preserve">Sollten die Verlustvortragskonten den Stand der Festkapitalkonten erreichen oder übersteigen, werden diese weitergehenden Verlustanteile den Kommanditisten nur buchmäßig belastet. Eine Erhöhung der Haftung gegenüber Gesellschaftsgläubigern und/oder eine Verpflichtung zu Nachzahlungen entsteht hierdurch nicht </w:t>
      </w:r>
      <w:r w:rsidR="006705B4" w:rsidRPr="006705B4">
        <w:rPr>
          <w:rFonts w:ascii="Arial" w:hAnsi="Arial" w:cs="Arial"/>
        </w:rPr>
        <w:t>–</w:t>
      </w:r>
      <w:r w:rsidR="006705B4">
        <w:rPr>
          <w:rFonts w:ascii="Arial" w:hAnsi="Arial" w:cs="Arial"/>
        </w:rPr>
        <w:t xml:space="preserve"> </w:t>
      </w:r>
      <w:r w:rsidRPr="000A7422">
        <w:rPr>
          <w:rFonts w:ascii="Arial" w:hAnsi="Arial" w:cs="Arial"/>
        </w:rPr>
        <w:t xml:space="preserve">auch nicht unter den Gesellschaftern </w:t>
      </w:r>
      <w:r w:rsidR="006705B4" w:rsidRPr="006705B4">
        <w:rPr>
          <w:rFonts w:ascii="Arial" w:hAnsi="Arial" w:cs="Arial"/>
        </w:rPr>
        <w:t>–</w:t>
      </w:r>
      <w:r w:rsidR="006705B4">
        <w:rPr>
          <w:rFonts w:ascii="Arial" w:hAnsi="Arial" w:cs="Arial"/>
        </w:rPr>
        <w:t xml:space="preserve"> </w:t>
      </w:r>
      <w:r w:rsidRPr="000A7422">
        <w:rPr>
          <w:rFonts w:ascii="Arial" w:hAnsi="Arial" w:cs="Arial"/>
        </w:rPr>
        <w:t>als interne Ausgleichsverpflichtung.</w:t>
      </w:r>
    </w:p>
    <w:p w14:paraId="161A1EA2" w14:textId="3446D1EB" w:rsidR="00077348" w:rsidRPr="000A7422" w:rsidRDefault="00077348" w:rsidP="00183A3A">
      <w:pPr>
        <w:pStyle w:val="BodyText"/>
        <w:numPr>
          <w:ilvl w:val="0"/>
          <w:numId w:val="52"/>
        </w:numPr>
        <w:spacing w:line="360" w:lineRule="auto"/>
        <w:ind w:left="851" w:hanging="785"/>
        <w:jc w:val="both"/>
        <w:rPr>
          <w:rFonts w:ascii="Arial" w:hAnsi="Arial" w:cs="Arial"/>
        </w:rPr>
      </w:pPr>
      <w:r w:rsidRPr="000A7422">
        <w:rPr>
          <w:rFonts w:ascii="Arial" w:hAnsi="Arial" w:cs="Arial"/>
        </w:rPr>
        <w:t>Den Privatkonten werden die entnahmefähigen Gewinnanteile und etwaige Einlagen gutgeschrieben sowie die Entnahmen belastet.</w:t>
      </w:r>
    </w:p>
    <w:p w14:paraId="3824F1AC" w14:textId="5D199FB0" w:rsidR="00077348" w:rsidRPr="000A7422" w:rsidRDefault="00077348" w:rsidP="00183A3A">
      <w:pPr>
        <w:pStyle w:val="BodyText"/>
        <w:numPr>
          <w:ilvl w:val="0"/>
          <w:numId w:val="52"/>
        </w:numPr>
        <w:spacing w:line="360" w:lineRule="auto"/>
        <w:ind w:left="851" w:hanging="785"/>
        <w:jc w:val="both"/>
        <w:rPr>
          <w:rFonts w:ascii="Arial" w:hAnsi="Arial" w:cs="Arial"/>
        </w:rPr>
      </w:pPr>
      <w:r w:rsidRPr="000A7422">
        <w:rPr>
          <w:rFonts w:ascii="Arial" w:hAnsi="Arial" w:cs="Arial"/>
        </w:rPr>
        <w:t>Darüber hinaus ist die Gesellschaft verpflichtet, für die Gesellschafter die Konten</w:t>
      </w:r>
      <w:r w:rsidR="00A51C7B" w:rsidRPr="000A7422">
        <w:rPr>
          <w:rFonts w:ascii="Arial" w:hAnsi="Arial" w:cs="Arial"/>
        </w:rPr>
        <w:t xml:space="preserve"> </w:t>
      </w:r>
      <w:r w:rsidRPr="000A7422">
        <w:rPr>
          <w:rFonts w:ascii="Arial" w:hAnsi="Arial" w:cs="Arial"/>
        </w:rPr>
        <w:t>zu führen, die neben den Privatkonten zur Erstellung von Sonder- sowie Ergänzungsbilanzen für die Gesellschafter steuerlich vorgeschrieben sind.</w:t>
      </w:r>
    </w:p>
    <w:p w14:paraId="10FADB64" w14:textId="174E6A06" w:rsidR="001F28C8" w:rsidRPr="000A7422" w:rsidRDefault="00077348" w:rsidP="00183A3A">
      <w:pPr>
        <w:pStyle w:val="BodyText"/>
        <w:numPr>
          <w:ilvl w:val="0"/>
          <w:numId w:val="52"/>
        </w:numPr>
        <w:spacing w:line="360" w:lineRule="auto"/>
        <w:ind w:left="851" w:hanging="785"/>
        <w:jc w:val="both"/>
        <w:rPr>
          <w:rFonts w:ascii="Arial" w:hAnsi="Arial" w:cs="Arial"/>
        </w:rPr>
      </w:pPr>
      <w:r w:rsidRPr="000A7422">
        <w:rPr>
          <w:rFonts w:ascii="Arial" w:hAnsi="Arial" w:cs="Arial"/>
        </w:rPr>
        <w:t>Die Gesellschafter können mit sämtlichen vorhandenen Stimmen beschließen,</w:t>
      </w:r>
      <w:r w:rsidR="00A51C7B" w:rsidRPr="000A7422">
        <w:rPr>
          <w:rFonts w:ascii="Arial" w:hAnsi="Arial" w:cs="Arial"/>
        </w:rPr>
        <w:t xml:space="preserve"> </w:t>
      </w:r>
      <w:r w:rsidRPr="000A7422">
        <w:rPr>
          <w:rFonts w:ascii="Arial" w:hAnsi="Arial" w:cs="Arial"/>
        </w:rPr>
        <w:t>weitere Sonderkonten einzurichten.</w:t>
      </w:r>
    </w:p>
    <w:p w14:paraId="0A2B88B8" w14:textId="5B7E3F5A" w:rsidR="00C909F6" w:rsidRPr="000A7422" w:rsidRDefault="00C909F6" w:rsidP="0074191F">
      <w:pPr>
        <w:pStyle w:val="Heading1"/>
        <w:rPr>
          <w:rFonts w:cs="Arial"/>
        </w:rPr>
      </w:pPr>
      <w:bookmarkStart w:id="72" w:name="_Toc231683722"/>
      <w:r w:rsidRPr="000A7422">
        <w:rPr>
          <w:rFonts w:cs="Arial"/>
        </w:rPr>
        <w:lastRenderedPageBreak/>
        <w:t>Ergebnisverwendung</w:t>
      </w:r>
      <w:bookmarkEnd w:id="72"/>
      <w:r w:rsidR="00E96758" w:rsidRPr="000A7422">
        <w:rPr>
          <w:rFonts w:cs="Arial"/>
        </w:rPr>
        <w:t xml:space="preserve"> </w:t>
      </w:r>
    </w:p>
    <w:p w14:paraId="4049827B" w14:textId="526D0BA7" w:rsidR="00987661" w:rsidRPr="000A7422" w:rsidRDefault="00987661" w:rsidP="008229AF">
      <w:pPr>
        <w:pStyle w:val="BodyText"/>
        <w:numPr>
          <w:ilvl w:val="0"/>
          <w:numId w:val="54"/>
        </w:numPr>
        <w:spacing w:line="360" w:lineRule="auto"/>
        <w:ind w:left="851" w:hanging="785"/>
        <w:jc w:val="both"/>
        <w:rPr>
          <w:rFonts w:ascii="Arial" w:hAnsi="Arial" w:cs="Arial"/>
        </w:rPr>
      </w:pPr>
      <w:r w:rsidRPr="000A7422">
        <w:rPr>
          <w:rFonts w:ascii="Arial" w:hAnsi="Arial" w:cs="Arial"/>
        </w:rPr>
        <w:t>Der persönlich haftenden Gesellschafterin werden die Kosten der Geschäftsführung ersetzt, soweit nicht die Gesellschaft diese Kosten unmittelbar trägt. Die Gesellschaft ist berechtigt, mit schuldbefreiender Wirkung für die persönlich</w:t>
      </w:r>
      <w:r w:rsidR="008229AF" w:rsidRPr="000A7422">
        <w:rPr>
          <w:rFonts w:ascii="Arial" w:hAnsi="Arial" w:cs="Arial"/>
        </w:rPr>
        <w:t xml:space="preserve"> </w:t>
      </w:r>
      <w:r w:rsidRPr="000A7422">
        <w:rPr>
          <w:rFonts w:ascii="Arial" w:hAnsi="Arial" w:cs="Arial"/>
        </w:rPr>
        <w:t>haftende Gesellschafterin entsprechende Zahlungen zu leisten. Kosten</w:t>
      </w:r>
      <w:r w:rsidR="008229AF" w:rsidRPr="000A7422">
        <w:rPr>
          <w:rFonts w:ascii="Arial" w:hAnsi="Arial" w:cs="Arial"/>
        </w:rPr>
        <w:t xml:space="preserve"> </w:t>
      </w:r>
      <w:r w:rsidRPr="000A7422">
        <w:rPr>
          <w:rFonts w:ascii="Arial" w:hAnsi="Arial" w:cs="Arial"/>
        </w:rPr>
        <w:t>der Geschäftsführung im Sinne des Satzes</w:t>
      </w:r>
      <w:r w:rsidR="006705B4">
        <w:rPr>
          <w:rFonts w:ascii="Arial" w:hAnsi="Arial" w:cs="Arial"/>
        </w:rPr>
        <w:t> </w:t>
      </w:r>
      <w:r w:rsidRPr="000A7422">
        <w:rPr>
          <w:rFonts w:ascii="Arial" w:hAnsi="Arial" w:cs="Arial"/>
        </w:rPr>
        <w:t>1 sind, wenn sich die Tätigkeit der</w:t>
      </w:r>
      <w:r w:rsidR="008229AF" w:rsidRPr="000A7422">
        <w:rPr>
          <w:rFonts w:ascii="Arial" w:hAnsi="Arial" w:cs="Arial"/>
        </w:rPr>
        <w:t xml:space="preserve"> </w:t>
      </w:r>
      <w:r w:rsidRPr="000A7422">
        <w:rPr>
          <w:rFonts w:ascii="Arial" w:hAnsi="Arial" w:cs="Arial"/>
        </w:rPr>
        <w:t>persönlich haftenden Gesellschafterin auf die Geschäftsführung der Gesellschaft</w:t>
      </w:r>
      <w:r w:rsidR="008229AF" w:rsidRPr="000A7422">
        <w:rPr>
          <w:rFonts w:ascii="Arial" w:hAnsi="Arial" w:cs="Arial"/>
        </w:rPr>
        <w:t xml:space="preserve"> </w:t>
      </w:r>
      <w:r w:rsidRPr="000A7422">
        <w:rPr>
          <w:rFonts w:ascii="Arial" w:hAnsi="Arial" w:cs="Arial"/>
        </w:rPr>
        <w:t>beschränkt, ihre gesamten abzugsfähigen Betriebsausgaben im Sinne</w:t>
      </w:r>
      <w:r w:rsidR="008229AF" w:rsidRPr="000A7422">
        <w:rPr>
          <w:rFonts w:ascii="Arial" w:hAnsi="Arial" w:cs="Arial"/>
        </w:rPr>
        <w:t xml:space="preserve"> </w:t>
      </w:r>
      <w:r w:rsidRPr="000A7422">
        <w:rPr>
          <w:rFonts w:ascii="Arial" w:hAnsi="Arial" w:cs="Arial"/>
        </w:rPr>
        <w:t>des § 4 Abs. 4 EStG mit Ausnahme der Kosten für die eigene Buchhaltung,</w:t>
      </w:r>
      <w:r w:rsidR="008229AF" w:rsidRPr="000A7422">
        <w:rPr>
          <w:rFonts w:ascii="Arial" w:hAnsi="Arial" w:cs="Arial"/>
        </w:rPr>
        <w:t xml:space="preserve"> </w:t>
      </w:r>
      <w:r w:rsidRPr="000A7422">
        <w:rPr>
          <w:rFonts w:ascii="Arial" w:hAnsi="Arial" w:cs="Arial"/>
        </w:rPr>
        <w:t>die eigenen Jahresabschlüsse der persönlich haftenden Gesellschafterin, den</w:t>
      </w:r>
      <w:r w:rsidR="008229AF" w:rsidRPr="000A7422">
        <w:rPr>
          <w:rFonts w:ascii="Arial" w:hAnsi="Arial" w:cs="Arial"/>
        </w:rPr>
        <w:t xml:space="preserve"> </w:t>
      </w:r>
      <w:r w:rsidRPr="000A7422">
        <w:rPr>
          <w:rFonts w:ascii="Arial" w:hAnsi="Arial" w:cs="Arial"/>
        </w:rPr>
        <w:t>Abschlussprüfer, die Veröffentlichung des Jahresabschlusses sowie der auf</w:t>
      </w:r>
      <w:r w:rsidR="008229AF" w:rsidRPr="000A7422">
        <w:rPr>
          <w:rFonts w:ascii="Arial" w:hAnsi="Arial" w:cs="Arial"/>
        </w:rPr>
        <w:t xml:space="preserve"> </w:t>
      </w:r>
      <w:r w:rsidRPr="000A7422">
        <w:rPr>
          <w:rFonts w:ascii="Arial" w:hAnsi="Arial" w:cs="Arial"/>
        </w:rPr>
        <w:t>Erträge und Vermögen der persönlich haftenden Gesellschafterin anfallenden</w:t>
      </w:r>
      <w:r w:rsidR="008229AF" w:rsidRPr="000A7422">
        <w:rPr>
          <w:rFonts w:ascii="Arial" w:hAnsi="Arial" w:cs="Arial"/>
        </w:rPr>
        <w:t xml:space="preserve"> </w:t>
      </w:r>
      <w:r w:rsidRPr="000A7422">
        <w:rPr>
          <w:rFonts w:ascii="Arial" w:hAnsi="Arial" w:cs="Arial"/>
        </w:rPr>
        <w:t>Steuern.</w:t>
      </w:r>
    </w:p>
    <w:p w14:paraId="0EC40CAF" w14:textId="080570D2" w:rsidR="008229AF" w:rsidRPr="000A7422" w:rsidRDefault="00DB79C1" w:rsidP="00183A3A">
      <w:pPr>
        <w:pStyle w:val="BodyText"/>
        <w:numPr>
          <w:ilvl w:val="0"/>
          <w:numId w:val="54"/>
        </w:numPr>
        <w:spacing w:line="360" w:lineRule="auto"/>
        <w:ind w:left="851" w:hanging="785"/>
        <w:jc w:val="both"/>
        <w:rPr>
          <w:rFonts w:ascii="Arial" w:hAnsi="Arial" w:cs="Arial"/>
        </w:rPr>
      </w:pPr>
      <w:r w:rsidRPr="000A7422">
        <w:rPr>
          <w:rFonts w:ascii="Arial" w:hAnsi="Arial" w:cs="Arial"/>
        </w:rPr>
        <w:t xml:space="preserve">Außerdem erhält die persönlich haftende Gesellschafterin eine Risikoprämie in Höhe von 3 % des Reingewinns, mindestens aber 5 % ihres in ihrer letzten Jahresbilanz ausgewiesenen Eigenvermögens. Eigenvermögen </w:t>
      </w:r>
      <w:r w:rsidR="006E4B37" w:rsidRPr="000A7422">
        <w:rPr>
          <w:rFonts w:ascii="Arial" w:hAnsi="Arial" w:cs="Arial"/>
        </w:rPr>
        <w:t>im Sinne des</w:t>
      </w:r>
      <w:r w:rsidRPr="000A7422">
        <w:rPr>
          <w:rFonts w:ascii="Arial" w:hAnsi="Arial" w:cs="Arial"/>
        </w:rPr>
        <w:t xml:space="preserve"> Satzes 1 ist die Summe von </w:t>
      </w:r>
      <w:proofErr w:type="gramStart"/>
      <w:r w:rsidRPr="000A7422">
        <w:rPr>
          <w:rFonts w:ascii="Arial" w:hAnsi="Arial" w:cs="Arial"/>
        </w:rPr>
        <w:t>Stammkapital .</w:t>
      </w:r>
      <w:proofErr w:type="gramEnd"/>
      <w:r w:rsidRPr="000A7422">
        <w:rPr>
          <w:rFonts w:ascii="Arial" w:hAnsi="Arial" w:cs="Arial"/>
        </w:rPr>
        <w:t xml:space="preserve">/. nicht eingezahlte Einlagen + Rücklagen + </w:t>
      </w:r>
      <w:proofErr w:type="gramStart"/>
      <w:r w:rsidRPr="000A7422">
        <w:rPr>
          <w:rFonts w:ascii="Arial" w:hAnsi="Arial" w:cs="Arial"/>
        </w:rPr>
        <w:t>Gewinnvortrag .</w:t>
      </w:r>
      <w:proofErr w:type="gramEnd"/>
      <w:r w:rsidRPr="000A7422">
        <w:rPr>
          <w:rFonts w:ascii="Arial" w:hAnsi="Arial" w:cs="Arial"/>
        </w:rPr>
        <w:t>/. Verlustvortrag - ermittelt jeweils nach dem Stand des Vermögens der persönlich haftenden Gesellschafterin am 01.01. desjenigen Wirtschaftsjahres, dessen Ergebnis verteilt wird. Reingewinn ist das Jahresergebnis der Gesellschaft nach Abzug der Geschäftsführungskosten (Abs. 1),</w:t>
      </w:r>
      <w:r w:rsidR="004E7A86" w:rsidRPr="000A7422">
        <w:rPr>
          <w:rFonts w:ascii="Arial" w:hAnsi="Arial" w:cs="Arial"/>
        </w:rPr>
        <w:t xml:space="preserve"> </w:t>
      </w:r>
      <w:r w:rsidRPr="000A7422">
        <w:rPr>
          <w:rFonts w:ascii="Arial" w:hAnsi="Arial" w:cs="Arial"/>
        </w:rPr>
        <w:t>der Zinsen (Abs. 3) und sonstigen handelsrechtlichen Aufwandes im Sinne</w:t>
      </w:r>
      <w:r w:rsidR="004E7A86" w:rsidRPr="000A7422">
        <w:rPr>
          <w:rFonts w:ascii="Arial" w:hAnsi="Arial" w:cs="Arial"/>
        </w:rPr>
        <w:t xml:space="preserve"> </w:t>
      </w:r>
      <w:r w:rsidRPr="000A7422">
        <w:rPr>
          <w:rFonts w:ascii="Arial" w:hAnsi="Arial" w:cs="Arial"/>
        </w:rPr>
        <w:t>von Abs. 4.</w:t>
      </w:r>
    </w:p>
    <w:p w14:paraId="24296213" w14:textId="328B367A" w:rsidR="00E06D52" w:rsidRPr="000A7422" w:rsidRDefault="00E06D52" w:rsidP="00183A3A">
      <w:pPr>
        <w:pStyle w:val="BodyText"/>
        <w:numPr>
          <w:ilvl w:val="0"/>
          <w:numId w:val="54"/>
        </w:numPr>
        <w:spacing w:line="360" w:lineRule="auto"/>
        <w:ind w:left="851" w:hanging="785"/>
        <w:jc w:val="both"/>
        <w:rPr>
          <w:rFonts w:ascii="Arial" w:hAnsi="Arial" w:cs="Arial"/>
        </w:rPr>
      </w:pPr>
      <w:r w:rsidRPr="000A7422">
        <w:rPr>
          <w:rFonts w:ascii="Arial" w:hAnsi="Arial" w:cs="Arial"/>
        </w:rPr>
        <w:t xml:space="preserve">Die Privatkonten der Gesellschafter werden im Soll mit 4 Prozentpunkten und im Haben mit 2 Prozentpunkten über dem Basiszins gemäß § </w:t>
      </w:r>
      <w:r w:rsidR="00B17852" w:rsidRPr="000A7422">
        <w:rPr>
          <w:rFonts w:ascii="Arial" w:hAnsi="Arial" w:cs="Arial"/>
        </w:rPr>
        <w:t>247 BGB</w:t>
      </w:r>
      <w:r w:rsidRPr="000A7422">
        <w:rPr>
          <w:rFonts w:ascii="Arial" w:hAnsi="Arial" w:cs="Arial"/>
        </w:rPr>
        <w:t xml:space="preserve"> verzinst.</w:t>
      </w:r>
    </w:p>
    <w:p w14:paraId="7C4D808C" w14:textId="01E0AFAA" w:rsidR="00E06D52" w:rsidRPr="000A7422" w:rsidRDefault="00E06D52" w:rsidP="00183A3A">
      <w:pPr>
        <w:pStyle w:val="BodyText"/>
        <w:spacing w:line="360" w:lineRule="auto"/>
        <w:ind w:left="851"/>
        <w:jc w:val="both"/>
        <w:rPr>
          <w:rFonts w:ascii="Arial" w:hAnsi="Arial" w:cs="Arial"/>
        </w:rPr>
      </w:pPr>
      <w:r w:rsidRPr="000A7422">
        <w:rPr>
          <w:rFonts w:ascii="Arial" w:hAnsi="Arial" w:cs="Arial"/>
        </w:rPr>
        <w:t>Die Zinsen gemäß Satz 1 werden den Privatkonten der Gesellschafter jeweils per 31. Dezember eines jeden Jahres gutgeschrieben bzw. belastet.</w:t>
      </w:r>
    </w:p>
    <w:p w14:paraId="1CA4F23F" w14:textId="21B5B453" w:rsidR="002E6BE7" w:rsidRPr="000A7422" w:rsidRDefault="002E6BE7" w:rsidP="002E6BE7">
      <w:pPr>
        <w:pStyle w:val="BodyText"/>
        <w:numPr>
          <w:ilvl w:val="0"/>
          <w:numId w:val="54"/>
        </w:numPr>
        <w:spacing w:line="360" w:lineRule="auto"/>
        <w:ind w:left="851" w:hanging="785"/>
        <w:jc w:val="both"/>
        <w:rPr>
          <w:rFonts w:ascii="Arial" w:hAnsi="Arial" w:cs="Arial"/>
        </w:rPr>
      </w:pPr>
      <w:r w:rsidRPr="000A7422">
        <w:rPr>
          <w:rFonts w:ascii="Arial" w:hAnsi="Arial" w:cs="Arial"/>
        </w:rPr>
        <w:t>Die Kosten der persönlich haftenden Gesellschafterin (Abs. 1), die Risikoprämie der persönlich haftenden Gesellschafterin (Abs. 2) sowie Entgelte, die Gesellschafter für die Überlassung von Wirtschaftsgütern an die Gesellschaft vereinnahmen, sind handelsrechtlich und auch im Verhältnis der Gesellschafter zueinander Aufwand der Gesellschaft.</w:t>
      </w:r>
    </w:p>
    <w:p w14:paraId="7085A425" w14:textId="075E4F59" w:rsidR="00AF2016" w:rsidRPr="000A7422" w:rsidRDefault="00AF2016" w:rsidP="00183A3A">
      <w:pPr>
        <w:pStyle w:val="BodyText"/>
        <w:spacing w:line="360" w:lineRule="auto"/>
        <w:ind w:left="851"/>
        <w:jc w:val="both"/>
        <w:rPr>
          <w:rFonts w:ascii="Arial" w:hAnsi="Arial" w:cs="Arial"/>
        </w:rPr>
      </w:pPr>
      <w:r w:rsidRPr="000A7422">
        <w:rPr>
          <w:rFonts w:ascii="Arial" w:hAnsi="Arial" w:cs="Arial"/>
        </w:rPr>
        <w:t>Die Zinsen (Abs. 3) sind handelsrechtlich und auch im Verhältnis der Gesellschafter zueinander Aufwand bzw. Ertrag der Gesellschaft.</w:t>
      </w:r>
    </w:p>
    <w:p w14:paraId="2DE1C7DE" w14:textId="37666227" w:rsidR="00926964" w:rsidRPr="000A7422" w:rsidRDefault="009D02C8" w:rsidP="00183A3A">
      <w:pPr>
        <w:pStyle w:val="BodyText"/>
        <w:numPr>
          <w:ilvl w:val="0"/>
          <w:numId w:val="54"/>
        </w:numPr>
        <w:spacing w:line="360" w:lineRule="auto"/>
        <w:ind w:left="851" w:hanging="785"/>
        <w:jc w:val="both"/>
        <w:rPr>
          <w:rFonts w:ascii="Arial" w:hAnsi="Arial" w:cs="Arial"/>
        </w:rPr>
      </w:pPr>
      <w:r w:rsidRPr="000A7422">
        <w:rPr>
          <w:rFonts w:ascii="Arial" w:hAnsi="Arial" w:cs="Arial"/>
        </w:rPr>
        <w:t>Im Übrigen</w:t>
      </w:r>
      <w:r w:rsidR="00CD4CF3" w:rsidRPr="000A7422">
        <w:rPr>
          <w:rFonts w:ascii="Arial" w:hAnsi="Arial" w:cs="Arial"/>
        </w:rPr>
        <w:t xml:space="preserve"> und vorbehaltlich der Abs</w:t>
      </w:r>
      <w:r w:rsidR="008A3865" w:rsidRPr="000A7422">
        <w:rPr>
          <w:rFonts w:ascii="Arial" w:hAnsi="Arial" w:cs="Arial"/>
        </w:rPr>
        <w:t>.</w:t>
      </w:r>
      <w:r w:rsidR="00CD4CF3" w:rsidRPr="000A7422">
        <w:rPr>
          <w:rFonts w:ascii="Arial" w:hAnsi="Arial" w:cs="Arial"/>
        </w:rPr>
        <w:t xml:space="preserve"> 1 bis 4</w:t>
      </w:r>
      <w:r w:rsidRPr="000A7422">
        <w:rPr>
          <w:rFonts w:ascii="Arial" w:hAnsi="Arial" w:cs="Arial"/>
        </w:rPr>
        <w:t xml:space="preserve"> wird</w:t>
      </w:r>
      <w:r w:rsidR="00194434" w:rsidRPr="000A7422">
        <w:rPr>
          <w:rFonts w:ascii="Arial" w:hAnsi="Arial" w:cs="Arial"/>
        </w:rPr>
        <w:t xml:space="preserve"> die</w:t>
      </w:r>
      <w:r w:rsidRPr="000A7422">
        <w:rPr>
          <w:rFonts w:ascii="Arial" w:hAnsi="Arial" w:cs="Arial"/>
        </w:rPr>
        <w:t xml:space="preserve"> </w:t>
      </w:r>
      <w:r w:rsidR="00926964" w:rsidRPr="000A7422">
        <w:rPr>
          <w:rFonts w:ascii="Arial" w:hAnsi="Arial" w:cs="Arial"/>
        </w:rPr>
        <w:t>Verteilung des Jahresergebnisses</w:t>
      </w:r>
      <w:r w:rsidR="00A11F57" w:rsidRPr="000A7422">
        <w:rPr>
          <w:rFonts w:ascii="Arial" w:hAnsi="Arial" w:cs="Arial"/>
        </w:rPr>
        <w:t xml:space="preserve"> abweichend von § 120 Abs. 2 HGB</w:t>
      </w:r>
      <w:r w:rsidR="00E96453" w:rsidRPr="000A7422">
        <w:rPr>
          <w:rFonts w:ascii="Arial" w:hAnsi="Arial" w:cs="Arial"/>
        </w:rPr>
        <w:t xml:space="preserve"> i.V.m. § 709 Abs. 3 BGB</w:t>
      </w:r>
      <w:r w:rsidR="00926964" w:rsidRPr="000A7422">
        <w:rPr>
          <w:rFonts w:ascii="Arial" w:hAnsi="Arial" w:cs="Arial"/>
        </w:rPr>
        <w:t xml:space="preserve"> nicht nach dem Verhältnis der </w:t>
      </w:r>
      <w:r w:rsidR="00FC04AD" w:rsidRPr="000A7422">
        <w:rPr>
          <w:rFonts w:ascii="Arial" w:hAnsi="Arial" w:cs="Arial"/>
        </w:rPr>
        <w:t>Kapitalanteile</w:t>
      </w:r>
      <w:r w:rsidR="00926964" w:rsidRPr="000A7422">
        <w:rPr>
          <w:rFonts w:ascii="Arial" w:hAnsi="Arial" w:cs="Arial"/>
        </w:rPr>
        <w:t>, sondern nach Maßgabe der nachfolgenden Absätze vorgenommen.</w:t>
      </w:r>
    </w:p>
    <w:p w14:paraId="49BD5EFF" w14:textId="193C24CB" w:rsidR="00926964" w:rsidRPr="000A7422" w:rsidRDefault="00926964" w:rsidP="00183A3A">
      <w:pPr>
        <w:pStyle w:val="BodyText"/>
        <w:numPr>
          <w:ilvl w:val="0"/>
          <w:numId w:val="54"/>
        </w:numPr>
        <w:spacing w:line="360" w:lineRule="auto"/>
        <w:ind w:left="851" w:hanging="785"/>
        <w:jc w:val="both"/>
        <w:rPr>
          <w:rFonts w:ascii="Arial" w:hAnsi="Arial" w:cs="Arial"/>
        </w:rPr>
      </w:pPr>
      <w:r w:rsidRPr="000A7422">
        <w:rPr>
          <w:rFonts w:ascii="Arial" w:hAnsi="Arial" w:cs="Arial"/>
        </w:rPr>
        <w:lastRenderedPageBreak/>
        <w:t xml:space="preserve">Sämtliche Gewinne der Gesellschaft </w:t>
      </w:r>
      <w:r w:rsidR="00BA2BF0" w:rsidRPr="000A7422">
        <w:rPr>
          <w:rFonts w:ascii="Arial" w:hAnsi="Arial" w:cs="Arial"/>
          <w:szCs w:val="22"/>
        </w:rPr>
        <w:t>– vorbehaltlich der in Abs. 1 bis 4 geregelten Vorabvergütungen</w:t>
      </w:r>
      <w:r w:rsidR="00283A3D" w:rsidRPr="000A7422">
        <w:rPr>
          <w:rFonts w:ascii="Arial" w:hAnsi="Arial" w:cs="Arial"/>
          <w:szCs w:val="22"/>
        </w:rPr>
        <w:t xml:space="preserve"> </w:t>
      </w:r>
      <w:r w:rsidR="00D547AF" w:rsidRPr="000A7422">
        <w:rPr>
          <w:rFonts w:ascii="Arial" w:hAnsi="Arial" w:cs="Arial"/>
          <w:szCs w:val="22"/>
        </w:rPr>
        <w:t xml:space="preserve">sowie </w:t>
      </w:r>
      <w:r w:rsidR="00291B8C" w:rsidRPr="000A7422">
        <w:rPr>
          <w:rFonts w:ascii="Arial" w:hAnsi="Arial" w:cs="Arial"/>
          <w:szCs w:val="22"/>
        </w:rPr>
        <w:t xml:space="preserve">unter Beachtung </w:t>
      </w:r>
      <w:r w:rsidR="00D547AF" w:rsidRPr="000A7422">
        <w:rPr>
          <w:rFonts w:ascii="Arial" w:hAnsi="Arial" w:cs="Arial"/>
          <w:szCs w:val="22"/>
        </w:rPr>
        <w:t xml:space="preserve">des § 169 </w:t>
      </w:r>
      <w:r w:rsidR="00BE7309" w:rsidRPr="000A7422">
        <w:rPr>
          <w:rFonts w:ascii="Arial" w:hAnsi="Arial" w:cs="Arial"/>
          <w:szCs w:val="22"/>
        </w:rPr>
        <w:t>HGB</w:t>
      </w:r>
      <w:r w:rsidR="00BA2BF0" w:rsidRPr="000A7422">
        <w:rPr>
          <w:rFonts w:ascii="Arial" w:hAnsi="Arial" w:cs="Arial"/>
          <w:szCs w:val="22"/>
        </w:rPr>
        <w:t xml:space="preserve"> –</w:t>
      </w:r>
      <w:r w:rsidR="00BE7309" w:rsidRPr="000A7422">
        <w:rPr>
          <w:rFonts w:ascii="Arial" w:hAnsi="Arial" w:cs="Arial"/>
          <w:szCs w:val="22"/>
        </w:rPr>
        <w:t xml:space="preserve"> </w:t>
      </w:r>
      <w:r w:rsidRPr="000A7422">
        <w:rPr>
          <w:rFonts w:ascii="Arial" w:hAnsi="Arial" w:cs="Arial"/>
        </w:rPr>
        <w:t xml:space="preserve">stehen ausschließlich dem </w:t>
      </w:r>
      <w:r w:rsidR="00B30024" w:rsidRPr="000A7422">
        <w:rPr>
          <w:rFonts w:ascii="Arial" w:hAnsi="Arial" w:cs="Arial"/>
        </w:rPr>
        <w:t>[</w:t>
      </w:r>
      <w:r w:rsidRPr="000A7422">
        <w:rPr>
          <w:rFonts w:ascii="Arial" w:hAnsi="Arial" w:cs="Arial"/>
          <w:highlight w:val="yellow"/>
        </w:rPr>
        <w:t>Partner</w:t>
      </w:r>
      <w:r w:rsidR="00B30024" w:rsidRPr="000A7422">
        <w:rPr>
          <w:rFonts w:ascii="Arial" w:hAnsi="Arial" w:cs="Arial"/>
        </w:rPr>
        <w:t>]</w:t>
      </w:r>
      <w:r w:rsidRPr="000A7422">
        <w:rPr>
          <w:rFonts w:ascii="Arial" w:hAnsi="Arial" w:cs="Arial"/>
        </w:rPr>
        <w:t xml:space="preserve"> zu. Der Märkische Kreis hat keinen Anspruch auf Ausschüttung von Gewinnen der Gesellschaft.</w:t>
      </w:r>
    </w:p>
    <w:p w14:paraId="00F24431" w14:textId="68B6D4DC" w:rsidR="00926964" w:rsidRPr="000A7422" w:rsidRDefault="000E6D83">
      <w:pPr>
        <w:pStyle w:val="BodyText"/>
        <w:numPr>
          <w:ilvl w:val="0"/>
          <w:numId w:val="54"/>
        </w:numPr>
        <w:spacing w:line="360" w:lineRule="auto"/>
        <w:ind w:left="851" w:hanging="785"/>
        <w:jc w:val="both"/>
        <w:rPr>
          <w:rFonts w:ascii="Arial" w:hAnsi="Arial" w:cs="Arial"/>
          <w:szCs w:val="22"/>
        </w:rPr>
      </w:pPr>
      <w:r w:rsidRPr="000A7422">
        <w:rPr>
          <w:rFonts w:ascii="Arial" w:hAnsi="Arial" w:cs="Arial"/>
        </w:rPr>
        <w:t>Sämtliche entstehenden Jahresfehlbeträge der Gesellschaft sind von [</w:t>
      </w:r>
      <w:r w:rsidRPr="0044356E">
        <w:rPr>
          <w:rFonts w:ascii="Arial" w:hAnsi="Arial" w:cs="Arial"/>
          <w:highlight w:val="yellow"/>
        </w:rPr>
        <w:t>Partner</w:t>
      </w:r>
      <w:r w:rsidRPr="000A7422">
        <w:rPr>
          <w:rFonts w:ascii="Arial" w:hAnsi="Arial" w:cs="Arial"/>
        </w:rPr>
        <w:t>] auszugleichen, soweit diese nicht dadurch ausgeglichen werden, dass den Gewinnrücklagen Beträge entnommen werden. Den Märkischen Kreis trifft keine Verpflichtung zum Ausgleich von Verlusten der Gesellschaft</w:t>
      </w:r>
      <w:r w:rsidR="00926964" w:rsidRPr="000A7422">
        <w:rPr>
          <w:rFonts w:ascii="Arial" w:hAnsi="Arial" w:cs="Arial"/>
        </w:rPr>
        <w:t>.</w:t>
      </w:r>
      <w:r w:rsidR="00381365" w:rsidRPr="000A7422">
        <w:rPr>
          <w:rFonts w:ascii="Arial" w:hAnsi="Arial" w:cs="Arial"/>
        </w:rPr>
        <w:t xml:space="preserve"> </w:t>
      </w:r>
      <w:r w:rsidR="00381365" w:rsidRPr="000A7422">
        <w:rPr>
          <w:rFonts w:ascii="Arial" w:hAnsi="Arial" w:cs="Arial"/>
          <w:szCs w:val="22"/>
        </w:rPr>
        <w:t>Im Innenverhältnis ist die Haftung des Märkischen Kreises auf seine Hafteinlage gemäß § 4 Abs. 3 beschränkt; eine darüberhinausgehende Nachschusspflicht oder interne Ausgleichsverpflichtung besteht nicht.</w:t>
      </w:r>
    </w:p>
    <w:p w14:paraId="27B50198" w14:textId="38148310" w:rsidR="007D5E50" w:rsidRPr="000A7422" w:rsidRDefault="007D5E50" w:rsidP="00183A3A">
      <w:pPr>
        <w:pStyle w:val="BodyText"/>
        <w:numPr>
          <w:ilvl w:val="0"/>
          <w:numId w:val="54"/>
        </w:numPr>
        <w:spacing w:line="360" w:lineRule="auto"/>
        <w:ind w:left="851" w:hanging="785"/>
        <w:jc w:val="both"/>
        <w:rPr>
          <w:rFonts w:ascii="Arial" w:hAnsi="Arial" w:cs="Arial"/>
          <w:szCs w:val="22"/>
        </w:rPr>
      </w:pPr>
      <w:r w:rsidRPr="000A7422">
        <w:rPr>
          <w:rFonts w:ascii="Arial" w:hAnsi="Arial" w:cs="Arial"/>
        </w:rPr>
        <w:t>Der [</w:t>
      </w:r>
      <w:r w:rsidRPr="0044356E">
        <w:rPr>
          <w:rFonts w:ascii="Arial" w:hAnsi="Arial" w:cs="Arial"/>
          <w:highlight w:val="yellow"/>
        </w:rPr>
        <w:t>Partner</w:t>
      </w:r>
      <w:r w:rsidRPr="000A7422">
        <w:rPr>
          <w:rFonts w:ascii="Arial" w:hAnsi="Arial" w:cs="Arial"/>
        </w:rPr>
        <w:t>] ist verpflichtet, die zur Erhaltung der Liquidität der Gesellschaft benötigten Finanzmittel auf Anforderung der Gesellschaft zur Verfügung zu stellen, soweit dies zur Aufrechthaltung des gewöhnlichen Geschäftsbetriebs erforderlich ist oder wenn die Gesellschaft voraussichtlich nicht mehr in der Lage sein wird oder nicht mehr in der Lage ist, ihren Zahlungspflichten bei Fälligkeit nachzukommen</w:t>
      </w:r>
    </w:p>
    <w:p w14:paraId="692EC053" w14:textId="31A6A2E3" w:rsidR="00926964" w:rsidRPr="000A7422" w:rsidRDefault="000604B8" w:rsidP="00183A3A">
      <w:pPr>
        <w:pStyle w:val="BodyText"/>
        <w:numPr>
          <w:ilvl w:val="0"/>
          <w:numId w:val="54"/>
        </w:numPr>
        <w:spacing w:line="360" w:lineRule="auto"/>
        <w:ind w:left="851" w:hanging="785"/>
        <w:jc w:val="both"/>
        <w:rPr>
          <w:rFonts w:ascii="Arial" w:hAnsi="Arial" w:cs="Arial"/>
        </w:rPr>
      </w:pPr>
      <w:r w:rsidRPr="000A7422">
        <w:rPr>
          <w:rFonts w:ascii="Arial" w:hAnsi="Arial" w:cs="Arial"/>
        </w:rPr>
        <w:t>Die Gesellschafterversammlung beschließt jährlich einen Investitionsplan. Soweit Investitionskosten nicht aus Mitteln der Gesellschaft finanziert werden können, ist der [Partner] verpflichtet, entsprechende Einlagen in die Gesellschaft zu leisten. Der Märkische Kreis ist nicht verpflichtet, Einlagen zu leisten</w:t>
      </w:r>
      <w:r w:rsidR="00926964" w:rsidRPr="000A7422">
        <w:rPr>
          <w:rFonts w:ascii="Arial" w:hAnsi="Arial" w:cs="Arial"/>
        </w:rPr>
        <w:t>.</w:t>
      </w:r>
    </w:p>
    <w:p w14:paraId="0F92FC8E" w14:textId="3A347CD2" w:rsidR="00926964" w:rsidRPr="000A7422" w:rsidRDefault="00926964" w:rsidP="00183A3A">
      <w:pPr>
        <w:pStyle w:val="BodyText"/>
        <w:numPr>
          <w:ilvl w:val="0"/>
          <w:numId w:val="54"/>
        </w:numPr>
        <w:spacing w:line="360" w:lineRule="auto"/>
        <w:ind w:left="851" w:hanging="785"/>
        <w:jc w:val="both"/>
        <w:rPr>
          <w:rFonts w:ascii="Arial" w:hAnsi="Arial" w:cs="Arial"/>
        </w:rPr>
      </w:pPr>
      <w:r w:rsidRPr="000A7422">
        <w:rPr>
          <w:rFonts w:ascii="Arial" w:hAnsi="Arial" w:cs="Arial"/>
        </w:rPr>
        <w:t xml:space="preserve">Der </w:t>
      </w:r>
      <w:r w:rsidR="00B30024" w:rsidRPr="000A7422">
        <w:rPr>
          <w:rFonts w:ascii="Arial" w:hAnsi="Arial" w:cs="Arial"/>
        </w:rPr>
        <w:t>[</w:t>
      </w:r>
      <w:r w:rsidRPr="000A7422">
        <w:rPr>
          <w:rFonts w:ascii="Arial" w:hAnsi="Arial" w:cs="Arial"/>
          <w:highlight w:val="yellow"/>
        </w:rPr>
        <w:t>Partner</w:t>
      </w:r>
      <w:r w:rsidR="00B30024" w:rsidRPr="000A7422">
        <w:rPr>
          <w:rFonts w:ascii="Arial" w:hAnsi="Arial" w:cs="Arial"/>
        </w:rPr>
        <w:t>]</w:t>
      </w:r>
      <w:r w:rsidRPr="000A7422">
        <w:rPr>
          <w:rFonts w:ascii="Arial" w:hAnsi="Arial" w:cs="Arial"/>
        </w:rPr>
        <w:t xml:space="preserve"> stellt den Märkischen Kreis von sämtlichen Ansprüchen frei, die aus der Inanspruchnahme des Märkischen Kreises für Verluste oder Investitionskosten der Gesellschaft resultieren. Die Freistellungsverpflichtung gilt unabhängig davon, ob die Inanspruchnahme auf gesetzlicher oder vertraglicher Grundlage beruht.</w:t>
      </w:r>
    </w:p>
    <w:p w14:paraId="14EF9F0B" w14:textId="7D8BA044" w:rsidR="00926964" w:rsidRPr="000A7422" w:rsidRDefault="00917497">
      <w:pPr>
        <w:pStyle w:val="BodyText"/>
        <w:numPr>
          <w:ilvl w:val="0"/>
          <w:numId w:val="54"/>
        </w:numPr>
        <w:spacing w:line="360" w:lineRule="auto"/>
        <w:ind w:left="851" w:hanging="785"/>
        <w:jc w:val="both"/>
        <w:rPr>
          <w:rFonts w:ascii="Arial" w:hAnsi="Arial" w:cs="Arial"/>
        </w:rPr>
      </w:pPr>
      <w:r w:rsidRPr="000A7422">
        <w:rPr>
          <w:rFonts w:ascii="Arial" w:hAnsi="Arial" w:cs="Arial"/>
        </w:rPr>
        <w:t>Die vorstehenden Regelungen finden erstmalig Anwendung auf das Ergebnis des Geschäftsjahres 202</w:t>
      </w:r>
      <w:r w:rsidR="007F67B9">
        <w:rPr>
          <w:rFonts w:ascii="Arial" w:hAnsi="Arial" w:cs="Arial"/>
        </w:rPr>
        <w:t>8</w:t>
      </w:r>
      <w:r w:rsidRPr="000A7422">
        <w:rPr>
          <w:rFonts w:ascii="Arial" w:hAnsi="Arial" w:cs="Arial"/>
        </w:rPr>
        <w:t>. Für die Verteilung von Ergebnissen, die in früheren Geschäftsjahren entstanden sind, findet die gesetzlich vorgesehene Verteilung Anwendung</w:t>
      </w:r>
      <w:r w:rsidR="00926964" w:rsidRPr="000A7422">
        <w:rPr>
          <w:rFonts w:ascii="Arial" w:hAnsi="Arial" w:cs="Arial"/>
        </w:rPr>
        <w:t>.</w:t>
      </w:r>
    </w:p>
    <w:p w14:paraId="22C61E4A" w14:textId="12EC1325" w:rsidR="00915DF7" w:rsidRPr="000A7422" w:rsidRDefault="00915DF7">
      <w:pPr>
        <w:pStyle w:val="BodyText"/>
        <w:numPr>
          <w:ilvl w:val="0"/>
          <w:numId w:val="54"/>
        </w:numPr>
        <w:spacing w:line="360" w:lineRule="auto"/>
        <w:ind w:left="851" w:hanging="785"/>
        <w:jc w:val="both"/>
        <w:rPr>
          <w:rFonts w:ascii="Arial" w:hAnsi="Arial" w:cs="Arial"/>
        </w:rPr>
      </w:pPr>
      <w:r w:rsidRPr="000A7422">
        <w:rPr>
          <w:rFonts w:ascii="Arial" w:hAnsi="Arial" w:cs="Arial"/>
        </w:rPr>
        <w:t>Im Fall einer Liquidation der Gesellschaft steht ein Liquidationsüberschuss den Gesellschaftern quotal entsprechend ihrer Beteiligung am Stammkapital der Gesellschaft zu</w:t>
      </w:r>
      <w:r w:rsidR="00E825D5" w:rsidRPr="000A7422">
        <w:rPr>
          <w:rFonts w:ascii="Arial" w:hAnsi="Arial" w:cs="Arial"/>
        </w:rPr>
        <w:t>.</w:t>
      </w:r>
    </w:p>
    <w:p w14:paraId="5C743FBC" w14:textId="3FB8DA33" w:rsidR="00147675" w:rsidRPr="000A7422" w:rsidRDefault="001E5B56" w:rsidP="0074191F">
      <w:pPr>
        <w:pStyle w:val="Heading1"/>
        <w:rPr>
          <w:rFonts w:cs="Arial"/>
        </w:rPr>
      </w:pPr>
      <w:bookmarkStart w:id="73" w:name="_Toc231683723"/>
      <w:r w:rsidRPr="000A7422">
        <w:rPr>
          <w:rFonts w:cs="Arial"/>
        </w:rPr>
        <w:t>Entnahmen, Einlagen</w:t>
      </w:r>
      <w:bookmarkEnd w:id="73"/>
    </w:p>
    <w:p w14:paraId="62EA93B0" w14:textId="1B735324" w:rsidR="001E5B56" w:rsidRPr="000A7422" w:rsidRDefault="00654F9B" w:rsidP="00183A3A">
      <w:pPr>
        <w:pStyle w:val="BodyText"/>
        <w:numPr>
          <w:ilvl w:val="0"/>
          <w:numId w:val="57"/>
        </w:numPr>
        <w:spacing w:line="360" w:lineRule="auto"/>
        <w:ind w:left="851" w:hanging="785"/>
        <w:jc w:val="both"/>
        <w:rPr>
          <w:rFonts w:ascii="Arial" w:hAnsi="Arial" w:cs="Arial"/>
        </w:rPr>
      </w:pPr>
      <w:r w:rsidRPr="000A7422">
        <w:rPr>
          <w:rFonts w:ascii="Arial" w:hAnsi="Arial" w:cs="Arial"/>
        </w:rPr>
        <w:t xml:space="preserve">Beträge im Sinne des § 13 Abs. </w:t>
      </w:r>
      <w:r w:rsidR="009075BA" w:rsidRPr="000A7422">
        <w:rPr>
          <w:rFonts w:ascii="Arial" w:hAnsi="Arial" w:cs="Arial"/>
        </w:rPr>
        <w:t>1 bis 4</w:t>
      </w:r>
      <w:r w:rsidRPr="000A7422">
        <w:rPr>
          <w:rFonts w:ascii="Arial" w:hAnsi="Arial" w:cs="Arial"/>
        </w:rPr>
        <w:t xml:space="preserve"> sind frei entnehmbar.</w:t>
      </w:r>
    </w:p>
    <w:p w14:paraId="0952AAB2" w14:textId="009CA4A6" w:rsidR="00654F9B" w:rsidRPr="000A7422" w:rsidRDefault="00F25161" w:rsidP="00F25161">
      <w:pPr>
        <w:pStyle w:val="BodyText"/>
        <w:numPr>
          <w:ilvl w:val="0"/>
          <w:numId w:val="57"/>
        </w:numPr>
        <w:spacing w:line="360" w:lineRule="auto"/>
        <w:ind w:left="851" w:hanging="785"/>
        <w:jc w:val="both"/>
        <w:rPr>
          <w:rFonts w:ascii="Arial" w:hAnsi="Arial" w:cs="Arial"/>
        </w:rPr>
      </w:pPr>
      <w:r w:rsidRPr="000A7422">
        <w:rPr>
          <w:rFonts w:ascii="Arial" w:hAnsi="Arial" w:cs="Arial"/>
        </w:rPr>
        <w:t>Auf de</w:t>
      </w:r>
      <w:r w:rsidR="00AA5390" w:rsidRPr="000A7422">
        <w:rPr>
          <w:rFonts w:ascii="Arial" w:hAnsi="Arial" w:cs="Arial"/>
        </w:rPr>
        <w:t>n</w:t>
      </w:r>
      <w:r w:rsidRPr="000A7422">
        <w:rPr>
          <w:rFonts w:ascii="Arial" w:hAnsi="Arial" w:cs="Arial"/>
        </w:rPr>
        <w:t xml:space="preserve"> Rücklagenkont</w:t>
      </w:r>
      <w:r w:rsidR="00AA5390" w:rsidRPr="000A7422">
        <w:rPr>
          <w:rFonts w:ascii="Arial" w:hAnsi="Arial" w:cs="Arial"/>
        </w:rPr>
        <w:t>en</w:t>
      </w:r>
      <w:r w:rsidRPr="000A7422">
        <w:rPr>
          <w:rFonts w:ascii="Arial" w:hAnsi="Arial" w:cs="Arial"/>
        </w:rPr>
        <w:t xml:space="preserve"> geführte Beträge haften für die Verbindlichkeiten der Gesellschaft, ohne dass sich daraus die Hafteinlage der Kommanditisten (§ 4 Abs. 3) erhöht. Sie können nur entnommen werden, soweit sämtliche Verlustvorträge und Verluste der </w:t>
      </w:r>
      <w:r w:rsidRPr="000A7422">
        <w:rPr>
          <w:rFonts w:ascii="Arial" w:hAnsi="Arial" w:cs="Arial"/>
        </w:rPr>
        <w:lastRenderedPageBreak/>
        <w:t>Gesellschaft ausgeglichen sind und die Bindung dieser Beträge durch ausdrücklichen Beschluss der Gesellschafter aufgehoben worden ist.</w:t>
      </w:r>
    </w:p>
    <w:p w14:paraId="3BA682E8" w14:textId="1465168D" w:rsidR="003C07DC" w:rsidRPr="000A7422" w:rsidRDefault="003C07DC" w:rsidP="00183A3A">
      <w:pPr>
        <w:pStyle w:val="BodyText"/>
        <w:numPr>
          <w:ilvl w:val="0"/>
          <w:numId w:val="57"/>
        </w:numPr>
        <w:spacing w:line="360" w:lineRule="auto"/>
        <w:ind w:left="851" w:hanging="785"/>
        <w:jc w:val="both"/>
        <w:rPr>
          <w:rFonts w:ascii="Arial" w:hAnsi="Arial" w:cs="Arial"/>
        </w:rPr>
      </w:pPr>
      <w:r w:rsidRPr="000A7422">
        <w:rPr>
          <w:rFonts w:ascii="Arial" w:hAnsi="Arial" w:cs="Arial"/>
        </w:rPr>
        <w:t xml:space="preserve">Einlagen sind ohne Zustimmung </w:t>
      </w:r>
      <w:r w:rsidR="00E03A2F" w:rsidRPr="000A7422">
        <w:rPr>
          <w:rFonts w:ascii="Arial" w:hAnsi="Arial" w:cs="Arial"/>
        </w:rPr>
        <w:t>d</w:t>
      </w:r>
      <w:r w:rsidRPr="000A7422">
        <w:rPr>
          <w:rFonts w:ascii="Arial" w:hAnsi="Arial" w:cs="Arial"/>
        </w:rPr>
        <w:t>er Gesellschafter nur zum Ausgleich etwaiger Verlustvortragskonten, negativer gebundener Sonderkonten und negativer Privatkonten gestattet.</w:t>
      </w:r>
    </w:p>
    <w:p w14:paraId="79DDDB92" w14:textId="775E4C74" w:rsidR="003C07DC" w:rsidRPr="000A7422" w:rsidRDefault="003C07DC" w:rsidP="00183A3A">
      <w:pPr>
        <w:pStyle w:val="BodyText"/>
        <w:numPr>
          <w:ilvl w:val="0"/>
          <w:numId w:val="57"/>
        </w:numPr>
        <w:spacing w:line="360" w:lineRule="auto"/>
        <w:ind w:left="851" w:hanging="785"/>
        <w:jc w:val="both"/>
        <w:rPr>
          <w:rFonts w:ascii="Arial" w:hAnsi="Arial" w:cs="Arial"/>
        </w:rPr>
      </w:pPr>
      <w:r w:rsidRPr="000A7422">
        <w:rPr>
          <w:rFonts w:ascii="Arial" w:hAnsi="Arial" w:cs="Arial"/>
        </w:rPr>
        <w:t xml:space="preserve">Ist ein Verlustvortragskonto entstanden oder ein gebundenes Sonderkonto oder ein Privatkonto negativ geworden, so sind Gewinne </w:t>
      </w:r>
      <w:r w:rsidR="0047333F" w:rsidRPr="000A7422">
        <w:rPr>
          <w:rFonts w:ascii="Arial" w:hAnsi="Arial" w:cs="Arial"/>
        </w:rPr>
        <w:t>–</w:t>
      </w:r>
      <w:r w:rsidRPr="000A7422">
        <w:rPr>
          <w:rFonts w:ascii="Arial" w:hAnsi="Arial" w:cs="Arial"/>
        </w:rPr>
        <w:t xml:space="preserve"> vorbehaltlich der Beträge nach Abs. 1 </w:t>
      </w:r>
      <w:r w:rsidR="0047333F" w:rsidRPr="000A7422">
        <w:rPr>
          <w:rFonts w:ascii="Arial" w:hAnsi="Arial" w:cs="Arial"/>
        </w:rPr>
        <w:t>–</w:t>
      </w:r>
      <w:r w:rsidRPr="000A7422">
        <w:rPr>
          <w:rFonts w:ascii="Arial" w:hAnsi="Arial" w:cs="Arial"/>
        </w:rPr>
        <w:t xml:space="preserve"> vorweg</w:t>
      </w:r>
      <w:r w:rsidR="0047333F" w:rsidRPr="000A7422">
        <w:rPr>
          <w:rFonts w:ascii="Arial" w:hAnsi="Arial" w:cs="Arial"/>
        </w:rPr>
        <w:t xml:space="preserve"> </w:t>
      </w:r>
      <w:r w:rsidRPr="000A7422">
        <w:rPr>
          <w:rFonts w:ascii="Arial" w:hAnsi="Arial" w:cs="Arial"/>
        </w:rPr>
        <w:t>zur Wiederauffüllung dieser Konten zu verwenden.</w:t>
      </w:r>
    </w:p>
    <w:p w14:paraId="73FA826A" w14:textId="576BFA4B" w:rsidR="00504123" w:rsidRPr="000A7422" w:rsidRDefault="00504123" w:rsidP="00183A3A">
      <w:pPr>
        <w:pStyle w:val="BodyText"/>
        <w:numPr>
          <w:ilvl w:val="0"/>
          <w:numId w:val="57"/>
        </w:numPr>
        <w:spacing w:line="360" w:lineRule="auto"/>
        <w:ind w:left="851" w:hanging="785"/>
        <w:jc w:val="both"/>
        <w:rPr>
          <w:rFonts w:ascii="Arial" w:hAnsi="Arial" w:cs="Arial"/>
        </w:rPr>
      </w:pPr>
      <w:r w:rsidRPr="000A7422">
        <w:rPr>
          <w:rFonts w:ascii="Arial" w:hAnsi="Arial" w:cs="Arial"/>
        </w:rPr>
        <w:t xml:space="preserve">Über den unter Berücksichtigung der Beträge gemäß Abs. 1 und 4 verbleibenden Gewinn kann der </w:t>
      </w:r>
      <w:r w:rsidR="006C0091" w:rsidRPr="000A7422">
        <w:rPr>
          <w:rFonts w:ascii="Arial" w:hAnsi="Arial" w:cs="Arial"/>
        </w:rPr>
        <w:t>[</w:t>
      </w:r>
      <w:r w:rsidR="006C0091" w:rsidRPr="000A7422">
        <w:rPr>
          <w:rFonts w:ascii="Arial" w:hAnsi="Arial" w:cs="Arial"/>
          <w:highlight w:val="yellow"/>
        </w:rPr>
        <w:t>Partner</w:t>
      </w:r>
      <w:r w:rsidR="006C0091" w:rsidRPr="000A7422">
        <w:rPr>
          <w:rFonts w:ascii="Arial" w:hAnsi="Arial" w:cs="Arial"/>
        </w:rPr>
        <w:t>]</w:t>
      </w:r>
      <w:r w:rsidRPr="000A7422">
        <w:rPr>
          <w:rFonts w:ascii="Arial" w:hAnsi="Arial" w:cs="Arial"/>
        </w:rPr>
        <w:t xml:space="preserve"> </w:t>
      </w:r>
      <w:r w:rsidR="007D48FE" w:rsidRPr="000A7422">
        <w:rPr>
          <w:rFonts w:ascii="Arial" w:hAnsi="Arial" w:cs="Arial"/>
        </w:rPr>
        <w:t xml:space="preserve">gemäß § 13 </w:t>
      </w:r>
      <w:r w:rsidRPr="000A7422">
        <w:rPr>
          <w:rFonts w:ascii="Arial" w:hAnsi="Arial" w:cs="Arial"/>
        </w:rPr>
        <w:t>frei verfügen.</w:t>
      </w:r>
    </w:p>
    <w:p w14:paraId="14F5A615" w14:textId="6B2A9A74" w:rsidR="00C909F6" w:rsidRPr="000A7422" w:rsidRDefault="00C909F6" w:rsidP="0074191F">
      <w:pPr>
        <w:pStyle w:val="Heading1"/>
        <w:rPr>
          <w:rFonts w:cs="Arial"/>
        </w:rPr>
      </w:pPr>
      <w:bookmarkStart w:id="74" w:name="_Toc231683724"/>
      <w:r w:rsidRPr="000A7422">
        <w:rPr>
          <w:rFonts w:cs="Arial"/>
        </w:rPr>
        <w:t>Abtretungs- und Belastungsbeschränkungen</w:t>
      </w:r>
      <w:bookmarkEnd w:id="74"/>
    </w:p>
    <w:p w14:paraId="39C7599C" w14:textId="051ED314" w:rsidR="00220183" w:rsidRPr="000A7422" w:rsidRDefault="00BB2BCD" w:rsidP="00D5153B">
      <w:pPr>
        <w:pStyle w:val="BodyText"/>
        <w:numPr>
          <w:ilvl w:val="0"/>
          <w:numId w:val="36"/>
        </w:numPr>
        <w:spacing w:line="360" w:lineRule="auto"/>
        <w:ind w:left="851" w:hanging="785"/>
        <w:jc w:val="both"/>
        <w:rPr>
          <w:rFonts w:ascii="Arial" w:hAnsi="Arial" w:cs="Arial"/>
        </w:rPr>
      </w:pPr>
      <w:r w:rsidRPr="000A7422">
        <w:rPr>
          <w:rFonts w:ascii="Arial" w:hAnsi="Arial" w:cs="Arial"/>
        </w:rPr>
        <w:t>Beteiligungen an der Gesellschaft - und zwar Kapitalkonto mit gebundenem Sonderkonto und Verlustvortragskonto – können ganz oder teilweise – letzteres nur, wenn die Teilbeteiligung Euro 500,00 bezogen auf das Kapitalkonto oder ein Mehrfaches beträgt – nur nach Zustimmung durch einen Gesellschafterbeschluss</w:t>
      </w:r>
      <w:r w:rsidR="00AE4286" w:rsidRPr="000A7422">
        <w:rPr>
          <w:rFonts w:ascii="Arial" w:hAnsi="Arial" w:cs="Arial"/>
        </w:rPr>
        <w:t xml:space="preserve"> mit mindestens 75 % der Stimmen</w:t>
      </w:r>
      <w:r w:rsidR="0049306F" w:rsidRPr="000A7422">
        <w:rPr>
          <w:rFonts w:ascii="Arial" w:hAnsi="Arial" w:cs="Arial"/>
        </w:rPr>
        <w:t xml:space="preserve"> in der Gesellschafterversammlung</w:t>
      </w:r>
      <w:r w:rsidRPr="000A7422">
        <w:rPr>
          <w:rFonts w:ascii="Arial" w:hAnsi="Arial" w:cs="Arial"/>
        </w:rPr>
        <w:t xml:space="preserve"> zum Ende eines Geschäftsjahres abgetreten werden. Die Abtretung muss stets das Kapitalkonto, ein etwa vorhandenes gebundenes Sonderkonto und das Verlustvortragskonto umfassen</w:t>
      </w:r>
      <w:r w:rsidR="00220183" w:rsidRPr="000A7422">
        <w:rPr>
          <w:rFonts w:ascii="Arial" w:hAnsi="Arial" w:cs="Arial"/>
        </w:rPr>
        <w:t>.</w:t>
      </w:r>
    </w:p>
    <w:p w14:paraId="1D03ED5A" w14:textId="14CD0E7F" w:rsidR="00165881" w:rsidRPr="000A7422" w:rsidRDefault="00165881" w:rsidP="00183A3A">
      <w:pPr>
        <w:pStyle w:val="BodyText"/>
        <w:numPr>
          <w:ilvl w:val="0"/>
          <w:numId w:val="36"/>
        </w:numPr>
        <w:spacing w:line="360" w:lineRule="auto"/>
        <w:ind w:left="851" w:hanging="785"/>
        <w:jc w:val="both"/>
        <w:rPr>
          <w:rFonts w:ascii="Arial" w:hAnsi="Arial" w:cs="Arial"/>
        </w:rPr>
      </w:pPr>
      <w:r w:rsidRPr="000A7422">
        <w:rPr>
          <w:rFonts w:ascii="Arial" w:hAnsi="Arial" w:cs="Arial"/>
        </w:rPr>
        <w:t>Die Regelung des Abs. 1 gilt entsprechend für die Bestellung eines Nießbrauchs sowie für die Einräumung von Unterbeteiligungen sowie für jedwede andere Verfügung über Beteiligungsrechte an der Gesellschaft, ferner auch für sämtliche Ansprüche des Gesellschafters aus und/oder im Zusammenhang mit den für ihn in der Gesellschaft geführten Konten.</w:t>
      </w:r>
    </w:p>
    <w:p w14:paraId="5E12BB92" w14:textId="7F164B49" w:rsidR="00C909F6" w:rsidRPr="000A7422" w:rsidRDefault="00220183" w:rsidP="00D5153B">
      <w:pPr>
        <w:pStyle w:val="BodyText"/>
        <w:numPr>
          <w:ilvl w:val="0"/>
          <w:numId w:val="36"/>
        </w:numPr>
        <w:spacing w:line="360" w:lineRule="auto"/>
        <w:ind w:left="851" w:hanging="785"/>
        <w:jc w:val="both"/>
        <w:rPr>
          <w:rFonts w:ascii="Arial" w:hAnsi="Arial" w:cs="Arial"/>
        </w:rPr>
      </w:pPr>
      <w:r w:rsidRPr="000A7422">
        <w:rPr>
          <w:rFonts w:ascii="Arial" w:hAnsi="Arial" w:cs="Arial"/>
        </w:rPr>
        <w:t xml:space="preserve">Bei einem Verstoß gegen die Bestimmungen der Abs. 1 und 2 ist eine Vertragsstrafe in Höhe von </w:t>
      </w:r>
      <w:r w:rsidRPr="000A7422">
        <w:rPr>
          <w:rFonts w:ascii="Arial" w:hAnsi="Arial" w:cs="Arial"/>
          <w:highlight w:val="yellow"/>
        </w:rPr>
        <w:t>[●]</w:t>
      </w:r>
      <w:r w:rsidRPr="000A7422">
        <w:rPr>
          <w:rFonts w:ascii="Arial" w:hAnsi="Arial" w:cs="Arial"/>
        </w:rPr>
        <w:t xml:space="preserve"> EUR verwirkt.</w:t>
      </w:r>
    </w:p>
    <w:p w14:paraId="0FB2B6EB" w14:textId="42249FAD" w:rsidR="00C909F6" w:rsidRPr="000A7422" w:rsidRDefault="00C909F6" w:rsidP="0074191F">
      <w:pPr>
        <w:pStyle w:val="Heading1"/>
        <w:rPr>
          <w:rFonts w:cs="Arial"/>
        </w:rPr>
      </w:pPr>
      <w:bookmarkStart w:id="75" w:name="_Toc231683725"/>
      <w:r w:rsidRPr="000A7422">
        <w:rPr>
          <w:rFonts w:cs="Arial"/>
        </w:rPr>
        <w:t>Andienungspflicht</w:t>
      </w:r>
      <w:bookmarkEnd w:id="75"/>
    </w:p>
    <w:p w14:paraId="562017E8" w14:textId="49BF3A33" w:rsidR="00C909F6" w:rsidRPr="000A7422" w:rsidRDefault="00C909F6" w:rsidP="00D5153B">
      <w:pPr>
        <w:pStyle w:val="BodyText"/>
        <w:numPr>
          <w:ilvl w:val="0"/>
          <w:numId w:val="37"/>
        </w:numPr>
        <w:spacing w:line="360" w:lineRule="auto"/>
        <w:ind w:left="851" w:hanging="785"/>
        <w:jc w:val="both"/>
        <w:rPr>
          <w:rFonts w:ascii="Arial" w:hAnsi="Arial" w:cs="Arial"/>
        </w:rPr>
      </w:pPr>
      <w:r w:rsidRPr="000A7422">
        <w:rPr>
          <w:rFonts w:ascii="Arial" w:hAnsi="Arial" w:cs="Arial"/>
        </w:rPr>
        <w:t xml:space="preserve">Beabsichtigt ein Gesellschafter, seine </w:t>
      </w:r>
      <w:r w:rsidR="005F7A20" w:rsidRPr="000A7422">
        <w:rPr>
          <w:rFonts w:ascii="Arial" w:hAnsi="Arial" w:cs="Arial"/>
        </w:rPr>
        <w:t xml:space="preserve">Kommanditanteile </w:t>
      </w:r>
      <w:r w:rsidRPr="000A7422">
        <w:rPr>
          <w:rFonts w:ascii="Arial" w:hAnsi="Arial" w:cs="Arial"/>
        </w:rPr>
        <w:t xml:space="preserve">ganz oder teilweise zu veräußern, muss er vor Abschluss eines Kaufvertrags mit einem Dritten seine sämtlichen </w:t>
      </w:r>
      <w:r w:rsidR="001F5FFB" w:rsidRPr="000A7422">
        <w:rPr>
          <w:rFonts w:ascii="Arial" w:hAnsi="Arial" w:cs="Arial"/>
        </w:rPr>
        <w:t xml:space="preserve">Kommanditanteile </w:t>
      </w:r>
      <w:r w:rsidRPr="000A7422">
        <w:rPr>
          <w:rFonts w:ascii="Arial" w:hAnsi="Arial" w:cs="Arial"/>
        </w:rPr>
        <w:t>dem anderen Gesellschafter zum Erwerb anbieten.</w:t>
      </w:r>
    </w:p>
    <w:p w14:paraId="28420483" w14:textId="6C9181F8" w:rsidR="00C909F6" w:rsidRPr="000A7422" w:rsidRDefault="00C909F6" w:rsidP="00D5153B">
      <w:pPr>
        <w:pStyle w:val="BodyText"/>
        <w:numPr>
          <w:ilvl w:val="0"/>
          <w:numId w:val="37"/>
        </w:numPr>
        <w:spacing w:line="360" w:lineRule="auto"/>
        <w:ind w:left="851" w:hanging="785"/>
        <w:jc w:val="both"/>
        <w:rPr>
          <w:rFonts w:ascii="Arial" w:hAnsi="Arial" w:cs="Arial"/>
        </w:rPr>
      </w:pPr>
      <w:r w:rsidRPr="000A7422">
        <w:rPr>
          <w:rFonts w:ascii="Arial" w:hAnsi="Arial" w:cs="Arial"/>
        </w:rPr>
        <w:t xml:space="preserve">Der andere Gesellschafter </w:t>
      </w:r>
      <w:r w:rsidR="004E0BFD" w:rsidRPr="000A7422">
        <w:rPr>
          <w:rFonts w:ascii="Arial" w:hAnsi="Arial" w:cs="Arial"/>
        </w:rPr>
        <w:t>sowie ein oder mehrere vo</w:t>
      </w:r>
      <w:r w:rsidR="004333D1" w:rsidRPr="000A7422">
        <w:rPr>
          <w:rFonts w:ascii="Arial" w:hAnsi="Arial" w:cs="Arial"/>
        </w:rPr>
        <w:t xml:space="preserve">m Märkischen Kreis </w:t>
      </w:r>
      <w:r w:rsidR="004E0BFD" w:rsidRPr="000A7422">
        <w:rPr>
          <w:rFonts w:ascii="Arial" w:hAnsi="Arial" w:cs="Arial"/>
        </w:rPr>
        <w:t>bestimmte Dritte dürfen</w:t>
      </w:r>
      <w:r w:rsidRPr="000A7422">
        <w:rPr>
          <w:rFonts w:ascii="Arial" w:hAnsi="Arial" w:cs="Arial"/>
        </w:rPr>
        <w:t xml:space="preserve"> das Angebot während einer Frist von 18 Monaten seit Andienung </w:t>
      </w:r>
      <w:r w:rsidRPr="000A7422">
        <w:rPr>
          <w:rFonts w:ascii="Arial" w:hAnsi="Arial" w:cs="Arial"/>
        </w:rPr>
        <w:lastRenderedPageBreak/>
        <w:t xml:space="preserve">annehmen. Der Märkische Kreis darf einen oder mehrere Dritte als Erwerber der angedienten Beteiligung des </w:t>
      </w:r>
      <w:r w:rsidR="001E5F69" w:rsidRPr="000A7422">
        <w:rPr>
          <w:rFonts w:ascii="Arial" w:hAnsi="Arial" w:cs="Arial"/>
        </w:rPr>
        <w:t>[</w:t>
      </w:r>
      <w:r w:rsidR="001E5F69" w:rsidRPr="000A7422">
        <w:rPr>
          <w:rFonts w:ascii="Arial" w:hAnsi="Arial" w:cs="Arial"/>
          <w:highlight w:val="yellow"/>
        </w:rPr>
        <w:t>Partners</w:t>
      </w:r>
      <w:r w:rsidR="001E5F69" w:rsidRPr="000A7422">
        <w:rPr>
          <w:rFonts w:ascii="Arial" w:hAnsi="Arial" w:cs="Arial"/>
        </w:rPr>
        <w:t>]</w:t>
      </w:r>
      <w:r w:rsidR="00CB78C9" w:rsidRPr="000A7422">
        <w:rPr>
          <w:rFonts w:ascii="Arial" w:hAnsi="Arial" w:cs="Arial"/>
        </w:rPr>
        <w:t xml:space="preserve"> </w:t>
      </w:r>
      <w:r w:rsidRPr="000A7422">
        <w:rPr>
          <w:rFonts w:ascii="Arial" w:hAnsi="Arial" w:cs="Arial"/>
        </w:rPr>
        <w:t xml:space="preserve">bestimmen, sofern sichergestellt ist, dass die gesamte Beteiligung des </w:t>
      </w:r>
      <w:r w:rsidR="001E5F69" w:rsidRPr="000A7422">
        <w:rPr>
          <w:rFonts w:ascii="Arial" w:hAnsi="Arial" w:cs="Arial"/>
        </w:rPr>
        <w:t>[</w:t>
      </w:r>
      <w:r w:rsidR="001E5F69" w:rsidRPr="000A7422">
        <w:rPr>
          <w:rFonts w:ascii="Arial" w:hAnsi="Arial" w:cs="Arial"/>
          <w:highlight w:val="yellow"/>
        </w:rPr>
        <w:t>Partners</w:t>
      </w:r>
      <w:r w:rsidR="001E5F69" w:rsidRPr="000A7422">
        <w:rPr>
          <w:rFonts w:ascii="Arial" w:hAnsi="Arial" w:cs="Arial"/>
        </w:rPr>
        <w:t>]</w:t>
      </w:r>
      <w:r w:rsidR="00CB78C9" w:rsidRPr="000A7422">
        <w:rPr>
          <w:rFonts w:ascii="Arial" w:hAnsi="Arial" w:cs="Arial"/>
        </w:rPr>
        <w:t xml:space="preserve"> </w:t>
      </w:r>
      <w:r w:rsidRPr="000A7422">
        <w:rPr>
          <w:rFonts w:ascii="Arial" w:hAnsi="Arial" w:cs="Arial"/>
        </w:rPr>
        <w:t>erworben wird.</w:t>
      </w:r>
    </w:p>
    <w:p w14:paraId="67F3F006" w14:textId="715D2B03" w:rsidR="00C909F6" w:rsidRPr="000A7422" w:rsidRDefault="00C909F6" w:rsidP="0074191F">
      <w:pPr>
        <w:pStyle w:val="Heading1"/>
        <w:rPr>
          <w:rFonts w:cs="Arial"/>
        </w:rPr>
      </w:pPr>
      <w:bookmarkStart w:id="76" w:name="_Toc231683726"/>
      <w:r w:rsidRPr="000A7422">
        <w:rPr>
          <w:rFonts w:cs="Arial"/>
        </w:rPr>
        <w:t>Vorkaufsrecht</w:t>
      </w:r>
      <w:bookmarkEnd w:id="76"/>
    </w:p>
    <w:p w14:paraId="144C0A19" w14:textId="737790B9" w:rsidR="00C909F6" w:rsidRPr="000A7422" w:rsidRDefault="00C909F6" w:rsidP="000E3B30">
      <w:pPr>
        <w:pStyle w:val="BodyText"/>
        <w:numPr>
          <w:ilvl w:val="0"/>
          <w:numId w:val="53"/>
        </w:numPr>
        <w:spacing w:line="360" w:lineRule="auto"/>
        <w:ind w:left="851" w:hanging="785"/>
        <w:jc w:val="both"/>
        <w:rPr>
          <w:rFonts w:ascii="Arial" w:hAnsi="Arial" w:cs="Arial"/>
        </w:rPr>
      </w:pPr>
      <w:r w:rsidRPr="000A7422">
        <w:rPr>
          <w:rFonts w:ascii="Arial" w:hAnsi="Arial" w:cs="Arial"/>
        </w:rPr>
        <w:t xml:space="preserve">Nimmt der erwerbsberechtigte Gesellschafter das Angebot des andienungspflichtigen Gesellschafters gemäß § </w:t>
      </w:r>
      <w:r w:rsidR="00D84365" w:rsidRPr="000A7422">
        <w:rPr>
          <w:rFonts w:ascii="Arial" w:hAnsi="Arial" w:cs="Arial"/>
        </w:rPr>
        <w:t xml:space="preserve">16 </w:t>
      </w:r>
      <w:r w:rsidRPr="000A7422">
        <w:rPr>
          <w:rFonts w:ascii="Arial" w:hAnsi="Arial" w:cs="Arial"/>
        </w:rPr>
        <w:t xml:space="preserve">nicht </w:t>
      </w:r>
      <w:r w:rsidR="00C022CF" w:rsidRPr="000A7422">
        <w:rPr>
          <w:rFonts w:ascii="Arial" w:hAnsi="Arial" w:cs="Arial"/>
        </w:rPr>
        <w:t>innerhalb der Frist gemäß § 1</w:t>
      </w:r>
      <w:r w:rsidR="00203272" w:rsidRPr="000A7422">
        <w:rPr>
          <w:rFonts w:ascii="Arial" w:hAnsi="Arial" w:cs="Arial"/>
        </w:rPr>
        <w:t>6</w:t>
      </w:r>
      <w:r w:rsidR="00C022CF" w:rsidRPr="000A7422">
        <w:rPr>
          <w:rFonts w:ascii="Arial" w:hAnsi="Arial" w:cs="Arial"/>
        </w:rPr>
        <w:t xml:space="preserve"> Abs. 2 an oder erklärt er die Nichtannahme ausdrücklich vor Ablauf dieser Frist </w:t>
      </w:r>
      <w:r w:rsidRPr="000A7422">
        <w:rPr>
          <w:rFonts w:ascii="Arial" w:hAnsi="Arial" w:cs="Arial"/>
        </w:rPr>
        <w:t xml:space="preserve">an, so können die angebotenen </w:t>
      </w:r>
      <w:r w:rsidR="00CF01DD" w:rsidRPr="000A7422">
        <w:rPr>
          <w:rFonts w:ascii="Arial" w:hAnsi="Arial" w:cs="Arial"/>
        </w:rPr>
        <w:t xml:space="preserve">Kommanditanteile </w:t>
      </w:r>
      <w:r w:rsidRPr="000A7422">
        <w:rPr>
          <w:rFonts w:ascii="Arial" w:hAnsi="Arial" w:cs="Arial"/>
        </w:rPr>
        <w:t>innerhalb von 6 Monaten nach</w:t>
      </w:r>
      <w:r w:rsidR="003C75DF" w:rsidRPr="000A7422">
        <w:rPr>
          <w:rFonts w:ascii="Arial" w:hAnsi="Arial" w:cs="Arial"/>
        </w:rPr>
        <w:t xml:space="preserve"> Ablauf der Annahmefrist gemäß § 1</w:t>
      </w:r>
      <w:r w:rsidR="004B166D" w:rsidRPr="000A7422">
        <w:rPr>
          <w:rFonts w:ascii="Arial" w:hAnsi="Arial" w:cs="Arial"/>
        </w:rPr>
        <w:t>6</w:t>
      </w:r>
      <w:r w:rsidR="003C75DF" w:rsidRPr="000A7422">
        <w:rPr>
          <w:rFonts w:ascii="Arial" w:hAnsi="Arial" w:cs="Arial"/>
        </w:rPr>
        <w:t xml:space="preserve"> Abs. 2 oder nach ausdrücklicher</w:t>
      </w:r>
      <w:r w:rsidRPr="000A7422">
        <w:rPr>
          <w:rFonts w:ascii="Arial" w:hAnsi="Arial" w:cs="Arial"/>
        </w:rPr>
        <w:t xml:space="preserve"> </w:t>
      </w:r>
      <w:r w:rsidR="000B3054" w:rsidRPr="000A7422">
        <w:rPr>
          <w:rFonts w:ascii="Arial" w:hAnsi="Arial" w:cs="Arial"/>
        </w:rPr>
        <w:t xml:space="preserve">Erklärung </w:t>
      </w:r>
      <w:r w:rsidR="00E421AC" w:rsidRPr="000A7422">
        <w:rPr>
          <w:rFonts w:ascii="Arial" w:hAnsi="Arial" w:cs="Arial"/>
        </w:rPr>
        <w:t xml:space="preserve">dieser Nichtannahme </w:t>
      </w:r>
      <w:r w:rsidRPr="000A7422">
        <w:rPr>
          <w:rFonts w:ascii="Arial" w:hAnsi="Arial" w:cs="Arial"/>
        </w:rPr>
        <w:t xml:space="preserve">an einen Dritten verkauft werden. Bei Überschreiten der Frist ist erneut die Andienungspflicht </w:t>
      </w:r>
      <w:r w:rsidR="00E421AC" w:rsidRPr="000A7422">
        <w:rPr>
          <w:rFonts w:ascii="Arial" w:hAnsi="Arial" w:cs="Arial"/>
        </w:rPr>
        <w:t xml:space="preserve">des § </w:t>
      </w:r>
      <w:r w:rsidR="00D84365" w:rsidRPr="000A7422">
        <w:rPr>
          <w:rFonts w:ascii="Arial" w:hAnsi="Arial" w:cs="Arial"/>
        </w:rPr>
        <w:t>16</w:t>
      </w:r>
      <w:r w:rsidR="00E421AC" w:rsidRPr="000A7422">
        <w:rPr>
          <w:rFonts w:ascii="Arial" w:hAnsi="Arial" w:cs="Arial"/>
        </w:rPr>
        <w:t xml:space="preserve"> </w:t>
      </w:r>
      <w:r w:rsidRPr="000A7422">
        <w:rPr>
          <w:rFonts w:ascii="Arial" w:hAnsi="Arial" w:cs="Arial"/>
        </w:rPr>
        <w:t>zu erfüllen.</w:t>
      </w:r>
    </w:p>
    <w:p w14:paraId="442C147C" w14:textId="4CF80F07" w:rsidR="00C909F6" w:rsidRPr="000A7422" w:rsidRDefault="00C909F6" w:rsidP="000E3B30">
      <w:pPr>
        <w:pStyle w:val="BodyText"/>
        <w:numPr>
          <w:ilvl w:val="0"/>
          <w:numId w:val="53"/>
        </w:numPr>
        <w:spacing w:line="360" w:lineRule="auto"/>
        <w:ind w:left="851" w:hanging="785"/>
        <w:jc w:val="both"/>
        <w:rPr>
          <w:rFonts w:ascii="Arial" w:hAnsi="Arial" w:cs="Arial"/>
        </w:rPr>
      </w:pPr>
      <w:r w:rsidRPr="000A7422">
        <w:rPr>
          <w:rFonts w:ascii="Arial" w:hAnsi="Arial" w:cs="Arial"/>
        </w:rPr>
        <w:t>Der Kaufvertrag mit dem Dritten ist dem erwerbsberechtigten Gesellschafter zu übermitteln.</w:t>
      </w:r>
    </w:p>
    <w:p w14:paraId="6A1AA3C0" w14:textId="63656944" w:rsidR="00C909F6" w:rsidRPr="000A7422" w:rsidRDefault="00C909F6" w:rsidP="000E3B30">
      <w:pPr>
        <w:pStyle w:val="BodyText"/>
        <w:numPr>
          <w:ilvl w:val="0"/>
          <w:numId w:val="53"/>
        </w:numPr>
        <w:spacing w:line="360" w:lineRule="auto"/>
        <w:ind w:left="851" w:hanging="785"/>
        <w:jc w:val="both"/>
        <w:rPr>
          <w:rFonts w:ascii="Arial" w:hAnsi="Arial" w:cs="Arial"/>
        </w:rPr>
      </w:pPr>
      <w:r w:rsidRPr="000A7422">
        <w:rPr>
          <w:rFonts w:ascii="Arial" w:hAnsi="Arial" w:cs="Arial"/>
        </w:rPr>
        <w:t xml:space="preserve">Sieht der Kaufvertrag mit dem Dritten vor, dass der veräußerungswillige Gesellschafter die </w:t>
      </w:r>
      <w:r w:rsidR="00861935" w:rsidRPr="000A7422">
        <w:rPr>
          <w:rFonts w:ascii="Arial" w:hAnsi="Arial" w:cs="Arial"/>
        </w:rPr>
        <w:t xml:space="preserve">Kommanditanteile </w:t>
      </w:r>
      <w:r w:rsidRPr="000A7422">
        <w:rPr>
          <w:rFonts w:ascii="Arial" w:hAnsi="Arial" w:cs="Arial"/>
        </w:rPr>
        <w:t xml:space="preserve">zu einem Preis veräußern will, der unter dem gemäß Andienungspflicht unterbreiteten Angebot liegt </w:t>
      </w:r>
      <w:r w:rsidR="003A4C1B" w:rsidRPr="000A7422">
        <w:rPr>
          <w:rFonts w:ascii="Arial" w:hAnsi="Arial" w:cs="Arial"/>
        </w:rPr>
        <w:t>und/</w:t>
      </w:r>
      <w:r w:rsidRPr="000A7422">
        <w:rPr>
          <w:rFonts w:ascii="Arial" w:hAnsi="Arial" w:cs="Arial"/>
        </w:rPr>
        <w:t>oder zu sonstigen Konditionen, die günstiger sind als in dem gemäß Andienungspflicht unterbreiteten Angebot, so muss der veräußerungswillige Gesellschafter die Anteile zunächst wieder dem erwerbsberechtigten Gesellschafter zu diesem Preis und diesen weiteren Konditionen anbieten.</w:t>
      </w:r>
    </w:p>
    <w:p w14:paraId="3DAA0A31" w14:textId="1FD2C5A4" w:rsidR="00C909F6" w:rsidRPr="000A7422" w:rsidRDefault="00C909F6" w:rsidP="000E3B30">
      <w:pPr>
        <w:pStyle w:val="BodyText"/>
        <w:numPr>
          <w:ilvl w:val="0"/>
          <w:numId w:val="53"/>
        </w:numPr>
        <w:spacing w:line="360" w:lineRule="auto"/>
        <w:ind w:left="851" w:hanging="785"/>
        <w:jc w:val="both"/>
        <w:rPr>
          <w:rFonts w:ascii="Arial" w:hAnsi="Arial" w:cs="Arial"/>
        </w:rPr>
      </w:pPr>
      <w:r w:rsidRPr="000A7422">
        <w:rPr>
          <w:rFonts w:ascii="Arial" w:hAnsi="Arial" w:cs="Arial"/>
        </w:rPr>
        <w:t xml:space="preserve">Der Dritte muss zeitgleich zum etwaigen Erwerb der </w:t>
      </w:r>
      <w:r w:rsidR="00DD2FF6" w:rsidRPr="000A7422">
        <w:rPr>
          <w:rFonts w:ascii="Arial" w:hAnsi="Arial" w:cs="Arial"/>
        </w:rPr>
        <w:t>Kommandit</w:t>
      </w:r>
      <w:r w:rsidRPr="000A7422">
        <w:rPr>
          <w:rFonts w:ascii="Arial" w:hAnsi="Arial" w:cs="Arial"/>
        </w:rPr>
        <w:t>anteile</w:t>
      </w:r>
      <w:r w:rsidR="00B448EB" w:rsidRPr="000A7422">
        <w:rPr>
          <w:rFonts w:ascii="Arial" w:hAnsi="Arial" w:cs="Arial"/>
        </w:rPr>
        <w:t xml:space="preserve"> in die </w:t>
      </w:r>
      <w:r w:rsidR="00520E86" w:rsidRPr="000A7422">
        <w:rPr>
          <w:rFonts w:ascii="Arial" w:hAnsi="Arial" w:cs="Arial"/>
        </w:rPr>
        <w:t>Vertragsstellung des Veräußerers in</w:t>
      </w:r>
      <w:r w:rsidRPr="000A7422">
        <w:rPr>
          <w:rFonts w:ascii="Arial" w:hAnsi="Arial" w:cs="Arial"/>
        </w:rPr>
        <w:t xml:space="preserve"> </w:t>
      </w:r>
      <w:r w:rsidR="00B3466D" w:rsidRPr="000A7422">
        <w:rPr>
          <w:rFonts w:ascii="Arial" w:hAnsi="Arial" w:cs="Arial"/>
        </w:rPr>
        <w:t>den Konsortialvertrag</w:t>
      </w:r>
      <w:r w:rsidRPr="000A7422">
        <w:rPr>
          <w:rFonts w:ascii="Arial" w:hAnsi="Arial" w:cs="Arial"/>
        </w:rPr>
        <w:t xml:space="preserve"> </w:t>
      </w:r>
      <w:r w:rsidR="00520E86" w:rsidRPr="000A7422">
        <w:rPr>
          <w:rFonts w:ascii="Arial" w:hAnsi="Arial" w:cs="Arial"/>
        </w:rPr>
        <w:t>eintreten</w:t>
      </w:r>
      <w:r w:rsidRPr="000A7422">
        <w:rPr>
          <w:rFonts w:ascii="Arial" w:hAnsi="Arial" w:cs="Arial"/>
        </w:rPr>
        <w:t>.</w:t>
      </w:r>
    </w:p>
    <w:p w14:paraId="1BE6AEF1" w14:textId="73F4F57F" w:rsidR="00C909F6" w:rsidRPr="000A7422" w:rsidRDefault="004F6269" w:rsidP="0074191F">
      <w:pPr>
        <w:pStyle w:val="Heading1"/>
        <w:rPr>
          <w:rFonts w:cs="Arial"/>
        </w:rPr>
      </w:pPr>
      <w:bookmarkStart w:id="77" w:name="_Toc231683727"/>
      <w:r w:rsidRPr="000A7422">
        <w:rPr>
          <w:rFonts w:cs="Arial"/>
        </w:rPr>
        <w:t xml:space="preserve">Ausschluss </w:t>
      </w:r>
      <w:r w:rsidR="00137E3C" w:rsidRPr="000A7422">
        <w:rPr>
          <w:rFonts w:cs="Arial"/>
        </w:rPr>
        <w:t>eines</w:t>
      </w:r>
      <w:r w:rsidRPr="000A7422">
        <w:rPr>
          <w:rFonts w:cs="Arial"/>
        </w:rPr>
        <w:t xml:space="preserve"> Gesellschafter</w:t>
      </w:r>
      <w:r w:rsidR="00137E3C" w:rsidRPr="000A7422">
        <w:rPr>
          <w:rFonts w:cs="Arial"/>
        </w:rPr>
        <w:t>s</w:t>
      </w:r>
      <w:bookmarkEnd w:id="77"/>
    </w:p>
    <w:p w14:paraId="7D000879" w14:textId="3428F23E" w:rsidR="00AB2882" w:rsidRPr="000A7422" w:rsidRDefault="00E81297" w:rsidP="00D5153B">
      <w:pPr>
        <w:pStyle w:val="BodyText"/>
        <w:numPr>
          <w:ilvl w:val="0"/>
          <w:numId w:val="39"/>
        </w:numPr>
        <w:spacing w:line="360" w:lineRule="auto"/>
        <w:ind w:left="851" w:hanging="785"/>
        <w:jc w:val="both"/>
        <w:rPr>
          <w:rFonts w:ascii="Arial" w:hAnsi="Arial" w:cs="Arial"/>
        </w:rPr>
      </w:pPr>
      <w:r w:rsidRPr="000A7422">
        <w:rPr>
          <w:rFonts w:ascii="Arial" w:hAnsi="Arial" w:cs="Arial"/>
        </w:rPr>
        <w:t xml:space="preserve">Ein Gesellschafter </w:t>
      </w:r>
      <w:r w:rsidR="00C909F6" w:rsidRPr="000A7422">
        <w:rPr>
          <w:rFonts w:ascii="Arial" w:hAnsi="Arial" w:cs="Arial"/>
        </w:rPr>
        <w:t>kann durch Gesellschafterbeschluss</w:t>
      </w:r>
      <w:r w:rsidR="00A21DD6" w:rsidRPr="000A7422">
        <w:rPr>
          <w:rFonts w:ascii="Arial" w:hAnsi="Arial" w:cs="Arial"/>
        </w:rPr>
        <w:t xml:space="preserve"> ausgeschlossen werden,</w:t>
      </w:r>
      <w:r w:rsidR="00C909F6" w:rsidRPr="000A7422">
        <w:rPr>
          <w:rFonts w:ascii="Arial" w:hAnsi="Arial" w:cs="Arial"/>
        </w:rPr>
        <w:t xml:space="preserve"> wenn</w:t>
      </w:r>
    </w:p>
    <w:p w14:paraId="0EED1621" w14:textId="19E5EFA5" w:rsidR="00552D6A" w:rsidRPr="000A7422" w:rsidRDefault="00A21DD6" w:rsidP="0077661F">
      <w:pPr>
        <w:pStyle w:val="BodyText"/>
        <w:numPr>
          <w:ilvl w:val="0"/>
          <w:numId w:val="38"/>
        </w:numPr>
        <w:spacing w:line="360" w:lineRule="auto"/>
        <w:jc w:val="both"/>
        <w:rPr>
          <w:rFonts w:ascii="Arial" w:hAnsi="Arial" w:cs="Arial"/>
        </w:rPr>
      </w:pPr>
      <w:r w:rsidRPr="000A7422">
        <w:rPr>
          <w:rFonts w:ascii="Arial" w:hAnsi="Arial" w:cs="Arial"/>
        </w:rPr>
        <w:t>in seiner Person ein wichtiger Grund im Sinne des</w:t>
      </w:r>
      <w:r w:rsidR="000C1728" w:rsidRPr="000A7422">
        <w:rPr>
          <w:rFonts w:ascii="Arial" w:hAnsi="Arial" w:cs="Arial"/>
        </w:rPr>
        <w:t xml:space="preserve"> </w:t>
      </w:r>
      <w:r w:rsidRPr="000A7422">
        <w:rPr>
          <w:rFonts w:ascii="Arial" w:hAnsi="Arial" w:cs="Arial"/>
        </w:rPr>
        <w:t>§ 13</w:t>
      </w:r>
      <w:r w:rsidR="0061152E" w:rsidRPr="000A7422">
        <w:rPr>
          <w:rFonts w:ascii="Arial" w:hAnsi="Arial" w:cs="Arial"/>
        </w:rPr>
        <w:t>2</w:t>
      </w:r>
      <w:r w:rsidRPr="000A7422">
        <w:rPr>
          <w:rFonts w:ascii="Arial" w:hAnsi="Arial" w:cs="Arial"/>
        </w:rPr>
        <w:t xml:space="preserve"> Abs. 2</w:t>
      </w:r>
      <w:r w:rsidR="0061152E" w:rsidRPr="000A7422">
        <w:rPr>
          <w:rFonts w:ascii="Arial" w:hAnsi="Arial" w:cs="Arial"/>
        </w:rPr>
        <w:t xml:space="preserve"> S. 2</w:t>
      </w:r>
      <w:r w:rsidRPr="000A7422">
        <w:rPr>
          <w:rFonts w:ascii="Arial" w:hAnsi="Arial" w:cs="Arial"/>
        </w:rPr>
        <w:t xml:space="preserve"> HGB</w:t>
      </w:r>
      <w:r w:rsidR="0077661F" w:rsidRPr="000A7422">
        <w:rPr>
          <w:rFonts w:ascii="Arial" w:hAnsi="Arial" w:cs="Arial"/>
        </w:rPr>
        <w:t xml:space="preserve"> </w:t>
      </w:r>
      <w:r w:rsidRPr="000A7422">
        <w:rPr>
          <w:rFonts w:ascii="Arial" w:hAnsi="Arial" w:cs="Arial"/>
        </w:rPr>
        <w:t>oder im Sinne der</w:t>
      </w:r>
      <w:r w:rsidR="00101863" w:rsidRPr="000A7422">
        <w:rPr>
          <w:rFonts w:ascii="Arial" w:hAnsi="Arial" w:cs="Arial"/>
        </w:rPr>
        <w:t xml:space="preserve"> </w:t>
      </w:r>
      <w:r w:rsidRPr="000A7422">
        <w:rPr>
          <w:rFonts w:ascii="Arial" w:hAnsi="Arial" w:cs="Arial"/>
        </w:rPr>
        <w:t>§§ 117, 12</w:t>
      </w:r>
      <w:r w:rsidR="0079046E" w:rsidRPr="000A7422">
        <w:rPr>
          <w:rFonts w:ascii="Arial" w:hAnsi="Arial" w:cs="Arial"/>
        </w:rPr>
        <w:t>4 Abs. 5</w:t>
      </w:r>
      <w:r w:rsidR="00D03DE5" w:rsidRPr="000A7422">
        <w:rPr>
          <w:rFonts w:ascii="Arial" w:hAnsi="Arial" w:cs="Arial"/>
        </w:rPr>
        <w:t>, 116 Abs. 5</w:t>
      </w:r>
      <w:r w:rsidRPr="000A7422">
        <w:rPr>
          <w:rFonts w:ascii="Arial" w:hAnsi="Arial" w:cs="Arial"/>
        </w:rPr>
        <w:t xml:space="preserve"> HGB vorliegt, insbesondere, wenn er</w:t>
      </w:r>
      <w:r w:rsidR="0077661F" w:rsidRPr="000A7422">
        <w:rPr>
          <w:rFonts w:ascii="Arial" w:hAnsi="Arial" w:cs="Arial"/>
        </w:rPr>
        <w:t xml:space="preserve"> </w:t>
      </w:r>
      <w:r w:rsidRPr="000A7422">
        <w:rPr>
          <w:rFonts w:ascii="Arial" w:hAnsi="Arial" w:cs="Arial"/>
        </w:rPr>
        <w:t xml:space="preserve">gegen das Wettbewerbsverbot (§ 22) </w:t>
      </w:r>
      <w:r w:rsidR="005C055B" w:rsidRPr="000A7422">
        <w:rPr>
          <w:rFonts w:ascii="Arial" w:hAnsi="Arial" w:cs="Arial"/>
        </w:rPr>
        <w:t>verstoßen hat</w:t>
      </w:r>
      <w:r w:rsidR="00552D6A" w:rsidRPr="000A7422">
        <w:rPr>
          <w:rFonts w:ascii="Arial" w:hAnsi="Arial" w:cs="Arial"/>
        </w:rPr>
        <w:t>,</w:t>
      </w:r>
    </w:p>
    <w:p w14:paraId="627F2C35" w14:textId="113D5EB9" w:rsidR="00AB2882" w:rsidRPr="000A7422" w:rsidRDefault="00C909F6" w:rsidP="00D5153B">
      <w:pPr>
        <w:pStyle w:val="BodyText"/>
        <w:numPr>
          <w:ilvl w:val="0"/>
          <w:numId w:val="38"/>
        </w:numPr>
        <w:spacing w:line="360" w:lineRule="auto"/>
        <w:jc w:val="both"/>
        <w:rPr>
          <w:rFonts w:ascii="Arial" w:hAnsi="Arial" w:cs="Arial"/>
        </w:rPr>
      </w:pPr>
      <w:r w:rsidRPr="000A7422">
        <w:rPr>
          <w:rFonts w:ascii="Arial" w:hAnsi="Arial" w:cs="Arial"/>
        </w:rPr>
        <w:t xml:space="preserve">er ungeachtet einer substantiierten schriftlichen Mahnung des jeweils anderen Vertragspartners mit angemessener Fristsetzung seine Verpflichtungen aus </w:t>
      </w:r>
      <w:r w:rsidR="007E1C5A" w:rsidRPr="000A7422">
        <w:rPr>
          <w:rFonts w:ascii="Arial" w:hAnsi="Arial" w:cs="Arial"/>
        </w:rPr>
        <w:t xml:space="preserve">dem </w:t>
      </w:r>
      <w:r w:rsidRPr="000A7422">
        <w:rPr>
          <w:rFonts w:ascii="Arial" w:hAnsi="Arial" w:cs="Arial"/>
        </w:rPr>
        <w:t xml:space="preserve">zwischen den Gesellschaftern abzuschließenden </w:t>
      </w:r>
      <w:r w:rsidR="007E1C5A" w:rsidRPr="000A7422">
        <w:rPr>
          <w:rFonts w:ascii="Arial" w:hAnsi="Arial" w:cs="Arial"/>
        </w:rPr>
        <w:t xml:space="preserve">Konsortialvertrag </w:t>
      </w:r>
      <w:r w:rsidRPr="000A7422">
        <w:rPr>
          <w:rFonts w:ascii="Arial" w:hAnsi="Arial" w:cs="Arial"/>
        </w:rPr>
        <w:t>nicht erfüllt</w:t>
      </w:r>
      <w:r w:rsidR="00630890" w:rsidRPr="000A7422">
        <w:rPr>
          <w:rFonts w:ascii="Arial" w:hAnsi="Arial" w:cs="Arial"/>
        </w:rPr>
        <w:t>,</w:t>
      </w:r>
    </w:p>
    <w:p w14:paraId="4D1A7CC4" w14:textId="61ACE451" w:rsidR="00891AB2" w:rsidRPr="000A7422" w:rsidRDefault="00891AB2" w:rsidP="00891AB2">
      <w:pPr>
        <w:pStyle w:val="BodyText"/>
        <w:numPr>
          <w:ilvl w:val="0"/>
          <w:numId w:val="38"/>
        </w:numPr>
        <w:spacing w:line="360" w:lineRule="auto"/>
        <w:jc w:val="both"/>
        <w:rPr>
          <w:rFonts w:ascii="Arial" w:hAnsi="Arial" w:cs="Arial"/>
        </w:rPr>
      </w:pPr>
      <w:r w:rsidRPr="000A7422">
        <w:rPr>
          <w:rFonts w:ascii="Arial" w:hAnsi="Arial" w:cs="Arial"/>
        </w:rPr>
        <w:lastRenderedPageBreak/>
        <w:t>in die Rechte aus seiner Beteiligung die Zwangsvollstreckung betrieben und diese nicht innerhalb von drei Monaten nach Einleitung der ersten Zwangsvollstreckungsmaßnahmen abgewandt wird</w:t>
      </w:r>
      <w:r w:rsidR="00003BAD" w:rsidRPr="000A7422">
        <w:rPr>
          <w:rFonts w:ascii="Arial" w:hAnsi="Arial" w:cs="Arial"/>
        </w:rPr>
        <w:t>, oder</w:t>
      </w:r>
    </w:p>
    <w:p w14:paraId="7505D7FC" w14:textId="6AB4EC8B" w:rsidR="00003BAD" w:rsidRPr="000A7422" w:rsidRDefault="00003BAD" w:rsidP="00891AB2">
      <w:pPr>
        <w:pStyle w:val="BodyText"/>
        <w:numPr>
          <w:ilvl w:val="0"/>
          <w:numId w:val="38"/>
        </w:numPr>
        <w:spacing w:line="360" w:lineRule="auto"/>
        <w:jc w:val="both"/>
        <w:rPr>
          <w:rFonts w:ascii="Arial" w:hAnsi="Arial" w:cs="Arial"/>
        </w:rPr>
      </w:pPr>
      <w:r w:rsidRPr="000A7422">
        <w:rPr>
          <w:rFonts w:ascii="Arial" w:hAnsi="Arial" w:cs="Arial"/>
        </w:rPr>
        <w:t xml:space="preserve">der Konsortialvertrag </w:t>
      </w:r>
      <w:r w:rsidR="00C66EE6" w:rsidRPr="000A7422">
        <w:rPr>
          <w:rFonts w:ascii="Arial" w:hAnsi="Arial" w:cs="Arial"/>
        </w:rPr>
        <w:t>beendet</w:t>
      </w:r>
      <w:r w:rsidRPr="000A7422">
        <w:rPr>
          <w:rFonts w:ascii="Arial" w:hAnsi="Arial" w:cs="Arial"/>
        </w:rPr>
        <w:t xml:space="preserve"> wird, sofern die Beendigung auf einer Pflichtverletzung des betroffenen Gesellschafters beruht</w:t>
      </w:r>
    </w:p>
    <w:p w14:paraId="5F126C7D" w14:textId="54985328" w:rsidR="00C62E28" w:rsidRPr="000A7422" w:rsidRDefault="00C62E28" w:rsidP="00183A3A">
      <w:pPr>
        <w:pStyle w:val="BodyText"/>
        <w:numPr>
          <w:ilvl w:val="0"/>
          <w:numId w:val="39"/>
        </w:numPr>
        <w:spacing w:line="360" w:lineRule="auto"/>
        <w:ind w:left="851" w:hanging="785"/>
        <w:jc w:val="both"/>
        <w:rPr>
          <w:rFonts w:ascii="Arial" w:hAnsi="Arial" w:cs="Arial"/>
        </w:rPr>
      </w:pPr>
      <w:r w:rsidRPr="000A7422">
        <w:rPr>
          <w:rFonts w:ascii="Arial" w:hAnsi="Arial" w:cs="Arial"/>
        </w:rPr>
        <w:t xml:space="preserve">In den Fällen der </w:t>
      </w:r>
      <w:r w:rsidR="00D03DE5" w:rsidRPr="000A7422">
        <w:rPr>
          <w:rFonts w:ascii="Arial" w:hAnsi="Arial" w:cs="Arial"/>
        </w:rPr>
        <w:t xml:space="preserve">§§ 117, 124 Abs. 5, 116 Abs. 5 HGB </w:t>
      </w:r>
      <w:r w:rsidRPr="000A7422">
        <w:rPr>
          <w:rFonts w:ascii="Arial" w:hAnsi="Arial" w:cs="Arial"/>
        </w:rPr>
        <w:t>kann statt der Ausschließung aus der Gesellschaft auch die Entziehung der Geschäftsführungs- und/oder Vertretungsbefugnis beschlossen bzw. auf die Einziehung erkannt werden, sofern der betroffene Gesellschafter eine solche Befugnis innehat. Ein persönlich haftender Gesellschafter, dem die betreffende Befugnis entzogen wird, hat das Recht, in die Rechtsstellung eines Kommanditisten zurückzutreten.</w:t>
      </w:r>
    </w:p>
    <w:p w14:paraId="246F042A" w14:textId="0D89390D" w:rsidR="00914F3A" w:rsidRPr="000A7422" w:rsidRDefault="00914F3A" w:rsidP="00D5153B">
      <w:pPr>
        <w:pStyle w:val="BodyText"/>
        <w:numPr>
          <w:ilvl w:val="0"/>
          <w:numId w:val="39"/>
        </w:numPr>
        <w:spacing w:line="360" w:lineRule="auto"/>
        <w:ind w:left="851" w:hanging="785"/>
        <w:jc w:val="both"/>
        <w:rPr>
          <w:rFonts w:ascii="Arial" w:hAnsi="Arial" w:cs="Arial"/>
        </w:rPr>
      </w:pPr>
      <w:r w:rsidRPr="000A7422">
        <w:rPr>
          <w:rFonts w:ascii="Arial" w:hAnsi="Arial" w:cs="Arial"/>
        </w:rPr>
        <w:t xml:space="preserve">Der </w:t>
      </w:r>
      <w:r w:rsidR="000253F1" w:rsidRPr="000A7422">
        <w:rPr>
          <w:rFonts w:ascii="Arial" w:hAnsi="Arial" w:cs="Arial"/>
        </w:rPr>
        <w:t>[</w:t>
      </w:r>
      <w:r w:rsidR="000253F1" w:rsidRPr="000A7422">
        <w:rPr>
          <w:rFonts w:ascii="Arial" w:hAnsi="Arial" w:cs="Arial"/>
          <w:highlight w:val="yellow"/>
        </w:rPr>
        <w:t>Partner</w:t>
      </w:r>
      <w:r w:rsidR="000253F1" w:rsidRPr="000A7422">
        <w:rPr>
          <w:rFonts w:ascii="Arial" w:hAnsi="Arial" w:cs="Arial"/>
        </w:rPr>
        <w:t>]</w:t>
      </w:r>
      <w:r w:rsidRPr="000A7422">
        <w:rPr>
          <w:rFonts w:ascii="Arial" w:hAnsi="Arial" w:cs="Arial"/>
        </w:rPr>
        <w:t xml:space="preserve"> kann</w:t>
      </w:r>
      <w:r w:rsidR="006A4647" w:rsidRPr="000A7422">
        <w:rPr>
          <w:rFonts w:ascii="Arial" w:hAnsi="Arial" w:cs="Arial"/>
        </w:rPr>
        <w:t xml:space="preserve"> </w:t>
      </w:r>
      <w:r w:rsidRPr="000A7422">
        <w:rPr>
          <w:rFonts w:ascii="Arial" w:hAnsi="Arial" w:cs="Arial"/>
        </w:rPr>
        <w:t>nach freiem Ermessen des Märkischen Kreises mit Wirkung zum Ablauf</w:t>
      </w:r>
      <w:r w:rsidR="006A4647" w:rsidRPr="000A7422">
        <w:rPr>
          <w:rFonts w:ascii="Arial" w:hAnsi="Arial" w:cs="Arial"/>
        </w:rPr>
        <w:t xml:space="preserve"> </w:t>
      </w:r>
      <w:r w:rsidRPr="000A7422">
        <w:rPr>
          <w:rFonts w:ascii="Arial" w:hAnsi="Arial" w:cs="Arial"/>
        </w:rPr>
        <w:t>des 31. Dezember eines Jahres, erstmalig mit Wirkung zum Ablauf des</w:t>
      </w:r>
      <w:r w:rsidR="006A4647" w:rsidRPr="000A7422">
        <w:rPr>
          <w:rFonts w:ascii="Arial" w:hAnsi="Arial" w:cs="Arial"/>
        </w:rPr>
        <w:t xml:space="preserve"> </w:t>
      </w:r>
      <w:r w:rsidR="007443F1" w:rsidRPr="000A7422">
        <w:rPr>
          <w:rFonts w:ascii="Arial" w:hAnsi="Arial" w:cs="Arial"/>
        </w:rPr>
        <w:t xml:space="preserve">31. Dezember 2047 </w:t>
      </w:r>
      <w:r w:rsidR="003E7D05" w:rsidRPr="000A7422">
        <w:rPr>
          <w:rFonts w:ascii="Arial" w:hAnsi="Arial" w:cs="Arial"/>
        </w:rPr>
        <w:t xml:space="preserve">ausgeschlossen </w:t>
      </w:r>
      <w:r w:rsidRPr="000A7422">
        <w:rPr>
          <w:rFonts w:ascii="Arial" w:hAnsi="Arial" w:cs="Arial"/>
        </w:rPr>
        <w:t>werden, auch wenn keiner der in Abs. 1</w:t>
      </w:r>
      <w:r w:rsidR="006A4647" w:rsidRPr="000A7422">
        <w:rPr>
          <w:rFonts w:ascii="Arial" w:hAnsi="Arial" w:cs="Arial"/>
        </w:rPr>
        <w:t xml:space="preserve"> </w:t>
      </w:r>
      <w:r w:rsidRPr="000A7422">
        <w:rPr>
          <w:rFonts w:ascii="Arial" w:hAnsi="Arial" w:cs="Arial"/>
        </w:rPr>
        <w:t>geregelten Tatbestände erfüllt ist. Dem Märkischen Kreis steht das in Satz</w:t>
      </w:r>
      <w:r w:rsidR="006A4647" w:rsidRPr="000A7422">
        <w:rPr>
          <w:rFonts w:ascii="Arial" w:hAnsi="Arial" w:cs="Arial"/>
        </w:rPr>
        <w:t xml:space="preserve"> </w:t>
      </w:r>
      <w:r w:rsidRPr="000A7422">
        <w:rPr>
          <w:rFonts w:ascii="Arial" w:hAnsi="Arial" w:cs="Arial"/>
        </w:rPr>
        <w:t>1 geregelte, nicht übertragbare gesellschaftsrechtliche Sonderrecht mit</w:t>
      </w:r>
      <w:r w:rsidR="00405D94" w:rsidRPr="000A7422">
        <w:rPr>
          <w:rFonts w:ascii="Arial" w:hAnsi="Arial" w:cs="Arial"/>
        </w:rPr>
        <w:t xml:space="preserve"> </w:t>
      </w:r>
      <w:r w:rsidRPr="000A7422">
        <w:rPr>
          <w:rFonts w:ascii="Arial" w:hAnsi="Arial" w:cs="Arial"/>
        </w:rPr>
        <w:t>den nachstehend geregelten Einschränkungen zu:</w:t>
      </w:r>
    </w:p>
    <w:p w14:paraId="3B27D814" w14:textId="645E58A6" w:rsidR="00123674" w:rsidRPr="000A7422" w:rsidRDefault="00123674" w:rsidP="00D5153B">
      <w:pPr>
        <w:pStyle w:val="BodyText"/>
        <w:numPr>
          <w:ilvl w:val="0"/>
          <w:numId w:val="40"/>
        </w:numPr>
        <w:spacing w:line="360" w:lineRule="auto"/>
        <w:jc w:val="both"/>
        <w:rPr>
          <w:rFonts w:ascii="Arial" w:hAnsi="Arial" w:cs="Arial"/>
        </w:rPr>
      </w:pPr>
      <w:r w:rsidRPr="000A7422">
        <w:rPr>
          <w:rFonts w:ascii="Arial" w:hAnsi="Arial" w:cs="Arial"/>
        </w:rPr>
        <w:t xml:space="preserve">Der Beschluss über die Einziehung muss spätestens am 30. Juni des Geschäftsjahres gefasst werden, zu dessen Ablauf </w:t>
      </w:r>
      <w:r w:rsidR="00B26892" w:rsidRPr="000A7422">
        <w:rPr>
          <w:rFonts w:ascii="Arial" w:hAnsi="Arial" w:cs="Arial"/>
        </w:rPr>
        <w:t>der Ausschluss</w:t>
      </w:r>
      <w:r w:rsidRPr="000A7422">
        <w:rPr>
          <w:rFonts w:ascii="Arial" w:hAnsi="Arial" w:cs="Arial"/>
        </w:rPr>
        <w:t xml:space="preserve"> des </w:t>
      </w:r>
      <w:r w:rsidRPr="000A7422">
        <w:rPr>
          <w:rFonts w:ascii="Arial" w:hAnsi="Arial" w:cs="Arial"/>
          <w:highlight w:val="yellow"/>
        </w:rPr>
        <w:t>[Partners]</w:t>
      </w:r>
      <w:r w:rsidRPr="000A7422">
        <w:rPr>
          <w:rFonts w:ascii="Arial" w:hAnsi="Arial" w:cs="Arial"/>
        </w:rPr>
        <w:t xml:space="preserve"> wirksam werden soll.</w:t>
      </w:r>
    </w:p>
    <w:p w14:paraId="03FE1A12" w14:textId="003D6E35" w:rsidR="00F714CF" w:rsidRPr="000A7422" w:rsidRDefault="00914F3A" w:rsidP="00183A3A">
      <w:pPr>
        <w:pStyle w:val="BodyText"/>
        <w:numPr>
          <w:ilvl w:val="0"/>
          <w:numId w:val="40"/>
        </w:numPr>
        <w:spacing w:line="360" w:lineRule="auto"/>
        <w:jc w:val="both"/>
        <w:rPr>
          <w:rFonts w:ascii="Arial" w:hAnsi="Arial" w:cs="Arial"/>
        </w:rPr>
      </w:pPr>
      <w:r w:rsidRPr="000A7422">
        <w:rPr>
          <w:rFonts w:ascii="Arial" w:hAnsi="Arial" w:cs="Arial"/>
        </w:rPr>
        <w:t xml:space="preserve">Der Beschluss über </w:t>
      </w:r>
      <w:r w:rsidR="00B26892" w:rsidRPr="000A7422">
        <w:rPr>
          <w:rFonts w:ascii="Arial" w:hAnsi="Arial" w:cs="Arial"/>
        </w:rPr>
        <w:t>den Ausschluss</w:t>
      </w:r>
      <w:r w:rsidRPr="000A7422">
        <w:rPr>
          <w:rFonts w:ascii="Arial" w:hAnsi="Arial" w:cs="Arial"/>
        </w:rPr>
        <w:t xml:space="preserve"> ist nur wirksam, wenn gleichzeitig</w:t>
      </w:r>
      <w:r w:rsidR="00DB5652" w:rsidRPr="000A7422">
        <w:rPr>
          <w:rFonts w:ascii="Arial" w:hAnsi="Arial" w:cs="Arial"/>
        </w:rPr>
        <w:t xml:space="preserve"> </w:t>
      </w:r>
      <w:r w:rsidRPr="000A7422">
        <w:rPr>
          <w:rFonts w:ascii="Arial" w:hAnsi="Arial" w:cs="Arial"/>
        </w:rPr>
        <w:t xml:space="preserve">die von </w:t>
      </w:r>
      <w:r w:rsidR="0080538A" w:rsidRPr="000A7422">
        <w:rPr>
          <w:rFonts w:ascii="Arial" w:hAnsi="Arial" w:cs="Arial"/>
        </w:rPr>
        <w:t xml:space="preserve">dem </w:t>
      </w:r>
      <w:r w:rsidR="0080538A" w:rsidRPr="000A7422">
        <w:rPr>
          <w:rFonts w:ascii="Arial" w:hAnsi="Arial" w:cs="Arial"/>
          <w:highlight w:val="yellow"/>
        </w:rPr>
        <w:t>[Partner]</w:t>
      </w:r>
      <w:r w:rsidRPr="000A7422">
        <w:rPr>
          <w:rFonts w:ascii="Arial" w:hAnsi="Arial" w:cs="Arial"/>
        </w:rPr>
        <w:t xml:space="preserve"> an der</w:t>
      </w:r>
    </w:p>
    <w:p w14:paraId="3A2EEE67" w14:textId="2341AF2E" w:rsidR="00F714CF" w:rsidRPr="000A7422" w:rsidRDefault="0026115F" w:rsidP="005B511A">
      <w:pPr>
        <w:pStyle w:val="BodyText"/>
        <w:numPr>
          <w:ilvl w:val="0"/>
          <w:numId w:val="58"/>
        </w:numPr>
        <w:spacing w:line="360" w:lineRule="auto"/>
        <w:ind w:left="1843"/>
        <w:jc w:val="both"/>
        <w:rPr>
          <w:rFonts w:ascii="Arial" w:hAnsi="Arial" w:cs="Arial"/>
        </w:rPr>
      </w:pPr>
      <w:r w:rsidRPr="000A7422">
        <w:rPr>
          <w:rFonts w:ascii="Arial" w:hAnsi="Arial" w:cs="Arial"/>
        </w:rPr>
        <w:t>in dem Handelsregister des Amtsgerichts Iserlohn HRB</w:t>
      </w:r>
      <w:r w:rsidR="003523C5" w:rsidRPr="000A7422">
        <w:rPr>
          <w:rFonts w:ascii="Arial" w:hAnsi="Arial" w:cs="Arial"/>
        </w:rPr>
        <w:t xml:space="preserve"> Nr.</w:t>
      </w:r>
      <w:r w:rsidRPr="000A7422">
        <w:rPr>
          <w:rFonts w:ascii="Arial" w:hAnsi="Arial" w:cs="Arial"/>
        </w:rPr>
        <w:t xml:space="preserve"> 1622 eingetragenen Gesellschaft mit beschränkter Haftung unter der Firma AMK-Abfallentsorgungsgesellschaft des Märkischen Kreises mbH</w:t>
      </w:r>
      <w:r w:rsidR="001D1B5B" w:rsidRPr="000A7422">
        <w:rPr>
          <w:rFonts w:ascii="Arial" w:hAnsi="Arial" w:cs="Arial"/>
        </w:rPr>
        <w:t xml:space="preserve"> mit Sitz in Iserlohn</w:t>
      </w:r>
      <w:r w:rsidR="00A633FB" w:rsidRPr="000A7422">
        <w:rPr>
          <w:rFonts w:ascii="Arial" w:hAnsi="Arial" w:cs="Arial"/>
        </w:rPr>
        <w:t>, sowie der</w:t>
      </w:r>
    </w:p>
    <w:p w14:paraId="5352ED22" w14:textId="5CD25A0B" w:rsidR="00570F43" w:rsidRPr="000A7422" w:rsidRDefault="00914F3A" w:rsidP="005B511A">
      <w:pPr>
        <w:pStyle w:val="BodyText"/>
        <w:numPr>
          <w:ilvl w:val="0"/>
          <w:numId w:val="58"/>
        </w:numPr>
        <w:spacing w:line="360" w:lineRule="auto"/>
        <w:ind w:left="1843"/>
        <w:jc w:val="both"/>
        <w:rPr>
          <w:rFonts w:ascii="Arial" w:hAnsi="Arial" w:cs="Arial"/>
        </w:rPr>
      </w:pPr>
      <w:r w:rsidRPr="000A7422">
        <w:rPr>
          <w:rFonts w:ascii="Arial" w:hAnsi="Arial" w:cs="Arial"/>
        </w:rPr>
        <w:t>in dem Handelsregister des Amtsgerichts Iserlohn</w:t>
      </w:r>
      <w:r w:rsidR="00FD4954" w:rsidRPr="000A7422">
        <w:rPr>
          <w:rFonts w:ascii="Arial" w:hAnsi="Arial" w:cs="Arial"/>
        </w:rPr>
        <w:t xml:space="preserve"> </w:t>
      </w:r>
      <w:r w:rsidRPr="000A7422">
        <w:rPr>
          <w:rFonts w:ascii="Arial" w:hAnsi="Arial" w:cs="Arial"/>
        </w:rPr>
        <w:t xml:space="preserve">HRB Nr. </w:t>
      </w:r>
      <w:r w:rsidR="00693452" w:rsidRPr="000A7422">
        <w:rPr>
          <w:rFonts w:ascii="Arial" w:hAnsi="Arial" w:cs="Arial"/>
        </w:rPr>
        <w:t xml:space="preserve">2583 </w:t>
      </w:r>
      <w:r w:rsidRPr="000A7422">
        <w:rPr>
          <w:rFonts w:ascii="Arial" w:hAnsi="Arial" w:cs="Arial"/>
        </w:rPr>
        <w:t>eingetragenen Gesellschaft mit beschränkter Haftung unter der</w:t>
      </w:r>
      <w:r w:rsidR="00693452" w:rsidRPr="000A7422">
        <w:rPr>
          <w:rFonts w:ascii="Arial" w:hAnsi="Arial" w:cs="Arial"/>
        </w:rPr>
        <w:t xml:space="preserve"> </w:t>
      </w:r>
      <w:r w:rsidRPr="000A7422">
        <w:rPr>
          <w:rFonts w:ascii="Arial" w:hAnsi="Arial" w:cs="Arial"/>
        </w:rPr>
        <w:t>Firma AMK Objektgesellschaft Verwaltung mbH mit Sitz in Iserlohn</w:t>
      </w:r>
      <w:r w:rsidR="00693452" w:rsidRPr="000A7422">
        <w:rPr>
          <w:rFonts w:ascii="Arial" w:hAnsi="Arial" w:cs="Arial"/>
        </w:rPr>
        <w:t xml:space="preserve"> </w:t>
      </w:r>
    </w:p>
    <w:p w14:paraId="6CFF2411" w14:textId="12E745CD" w:rsidR="000B254C" w:rsidRPr="000A7422" w:rsidRDefault="002D7F68" w:rsidP="00183A3A">
      <w:pPr>
        <w:pStyle w:val="BodyText"/>
        <w:spacing w:line="360" w:lineRule="auto"/>
        <w:ind w:left="1440"/>
        <w:jc w:val="both"/>
        <w:rPr>
          <w:rFonts w:ascii="Arial" w:hAnsi="Arial" w:cs="Arial"/>
        </w:rPr>
      </w:pPr>
      <w:r w:rsidRPr="000A7422">
        <w:rPr>
          <w:rFonts w:ascii="Arial" w:hAnsi="Arial" w:cs="Arial"/>
        </w:rPr>
        <w:t>gehaltenen Geschäftsanteile nach den in den Satzungen dieser Gesellschaften vorgesehenen Regelungen eingezogen werden.</w:t>
      </w:r>
    </w:p>
    <w:p w14:paraId="46A8E395" w14:textId="0F0FEFA8" w:rsidR="00C909F6" w:rsidRPr="000A7422" w:rsidRDefault="00C909F6" w:rsidP="00D5153B">
      <w:pPr>
        <w:pStyle w:val="BodyText"/>
        <w:numPr>
          <w:ilvl w:val="0"/>
          <w:numId w:val="39"/>
        </w:numPr>
        <w:spacing w:line="360" w:lineRule="auto"/>
        <w:ind w:left="851" w:hanging="785"/>
        <w:jc w:val="both"/>
        <w:rPr>
          <w:rFonts w:ascii="Arial" w:hAnsi="Arial" w:cs="Arial"/>
        </w:rPr>
      </w:pPr>
      <w:r w:rsidRPr="000A7422">
        <w:rPr>
          <w:rFonts w:ascii="Arial" w:hAnsi="Arial" w:cs="Arial"/>
        </w:rPr>
        <w:t xml:space="preserve">Steht ein </w:t>
      </w:r>
      <w:r w:rsidR="00570F43" w:rsidRPr="000A7422">
        <w:rPr>
          <w:rFonts w:ascii="Arial" w:hAnsi="Arial" w:cs="Arial"/>
        </w:rPr>
        <w:t xml:space="preserve">Kommanditanteil </w:t>
      </w:r>
      <w:r w:rsidRPr="000A7422">
        <w:rPr>
          <w:rFonts w:ascii="Arial" w:hAnsi="Arial" w:cs="Arial"/>
        </w:rPr>
        <w:t xml:space="preserve">mehreren natürlichen oder juristischen Personen gemeinschaftlich zu, kann gegenüber diesen sämtlichen Personen auch dann nach Abs. 1 verfahren werden, wenn die Voraussetzungen des Abs. 1 nur in der Person eines </w:t>
      </w:r>
      <w:r w:rsidRPr="000A7422">
        <w:rPr>
          <w:rFonts w:ascii="Arial" w:hAnsi="Arial" w:cs="Arial"/>
        </w:rPr>
        <w:lastRenderedPageBreak/>
        <w:t xml:space="preserve">Mitberechtigten vorliegen, es sei denn, diejenige Person, bei der die Voraussetzungen des Abs. 1 erfüllt sind, scheidet vor einer Beschlussfassung </w:t>
      </w:r>
      <w:r w:rsidR="002D25CC" w:rsidRPr="000A7422">
        <w:rPr>
          <w:rFonts w:ascii="Arial" w:hAnsi="Arial" w:cs="Arial"/>
        </w:rPr>
        <w:t>im Sinne des</w:t>
      </w:r>
      <w:r w:rsidRPr="000A7422">
        <w:rPr>
          <w:rFonts w:ascii="Arial" w:hAnsi="Arial" w:cs="Arial"/>
        </w:rPr>
        <w:t xml:space="preserve"> Abs. 1 aus der Gemeinschaft hinsichtlich des </w:t>
      </w:r>
      <w:r w:rsidR="00B12FCA" w:rsidRPr="000A7422">
        <w:rPr>
          <w:rFonts w:ascii="Arial" w:hAnsi="Arial" w:cs="Arial"/>
        </w:rPr>
        <w:t xml:space="preserve">Kommanditanteils </w:t>
      </w:r>
      <w:r w:rsidRPr="000A7422">
        <w:rPr>
          <w:rFonts w:ascii="Arial" w:hAnsi="Arial" w:cs="Arial"/>
        </w:rPr>
        <w:t>aus.</w:t>
      </w:r>
    </w:p>
    <w:p w14:paraId="582F9AA0" w14:textId="77777777" w:rsidR="00C909F6" w:rsidRPr="000A7422" w:rsidRDefault="00C909F6" w:rsidP="00D5153B">
      <w:pPr>
        <w:pStyle w:val="BodyText"/>
        <w:numPr>
          <w:ilvl w:val="0"/>
          <w:numId w:val="39"/>
        </w:numPr>
        <w:spacing w:line="360" w:lineRule="auto"/>
        <w:ind w:left="851" w:hanging="785"/>
        <w:jc w:val="both"/>
        <w:rPr>
          <w:rFonts w:ascii="Arial" w:hAnsi="Arial" w:cs="Arial"/>
        </w:rPr>
      </w:pPr>
      <w:r w:rsidRPr="000A7422">
        <w:rPr>
          <w:rFonts w:ascii="Arial" w:hAnsi="Arial" w:cs="Arial"/>
        </w:rPr>
        <w:t>Der betroffene Gesellschafter hat kein Stimmrecht. Seine Stimmen zählen nicht mit.</w:t>
      </w:r>
    </w:p>
    <w:p w14:paraId="1941F877" w14:textId="77777777" w:rsidR="00C909F6" w:rsidRPr="000A7422" w:rsidRDefault="00C909F6" w:rsidP="00D5153B">
      <w:pPr>
        <w:pStyle w:val="BodyText"/>
        <w:numPr>
          <w:ilvl w:val="0"/>
          <w:numId w:val="39"/>
        </w:numPr>
        <w:spacing w:line="360" w:lineRule="auto"/>
        <w:ind w:left="851" w:hanging="785"/>
        <w:jc w:val="both"/>
        <w:rPr>
          <w:rFonts w:ascii="Arial" w:hAnsi="Arial" w:cs="Arial"/>
        </w:rPr>
      </w:pPr>
      <w:r w:rsidRPr="000A7422">
        <w:rPr>
          <w:rFonts w:ascii="Arial" w:hAnsi="Arial" w:cs="Arial"/>
        </w:rPr>
        <w:t>Voraussetzung für die Beschlussfassung gemäß Abs. 1 ist, dass der Beschluss binnen eines Jahres gefasst wird, nachdem seine Voraussetzungen den zur Beschlussfassung berechtigten Gesellschaftern bekannt geworden sind.</w:t>
      </w:r>
    </w:p>
    <w:p w14:paraId="28BEA00F" w14:textId="4AD6998A" w:rsidR="006F1AED" w:rsidRPr="000A7422" w:rsidRDefault="006F1AED" w:rsidP="00183A3A">
      <w:pPr>
        <w:pStyle w:val="BodyText"/>
        <w:numPr>
          <w:ilvl w:val="0"/>
          <w:numId w:val="39"/>
        </w:numPr>
        <w:spacing w:line="360" w:lineRule="auto"/>
        <w:ind w:left="851" w:hanging="785"/>
        <w:jc w:val="both"/>
        <w:rPr>
          <w:rFonts w:ascii="Arial" w:hAnsi="Arial" w:cs="Arial"/>
        </w:rPr>
      </w:pPr>
      <w:r w:rsidRPr="000A7422">
        <w:rPr>
          <w:rFonts w:ascii="Arial" w:hAnsi="Arial" w:cs="Arial"/>
        </w:rPr>
        <w:t>Die persönlich haftende Gesellschafterin kann auch ohne Vorliegen der Gründe des Abs.</w:t>
      </w:r>
      <w:r w:rsidR="00A46658" w:rsidRPr="000A7422">
        <w:rPr>
          <w:rFonts w:ascii="Arial" w:hAnsi="Arial" w:cs="Arial"/>
        </w:rPr>
        <w:t> </w:t>
      </w:r>
      <w:r w:rsidRPr="000A7422">
        <w:rPr>
          <w:rFonts w:ascii="Arial" w:hAnsi="Arial" w:cs="Arial"/>
        </w:rPr>
        <w:t>1 durch Gesellschafterbeschluss ausgeschlossen werden, wenn die am Festkapital beteiligten Gesellschafter der Übernahme der unbeschränkten Haftung unter Ausschluss der persönlich haftenden Gesellschafterin durch einen Dritten mit den Stimmen aller zur Beschlussfassung berechtigten Gesellschafter zustimmen.</w:t>
      </w:r>
    </w:p>
    <w:p w14:paraId="0625D64E" w14:textId="2C448409" w:rsidR="006F1AED" w:rsidRPr="000A7422" w:rsidRDefault="006F1AED" w:rsidP="0074191F">
      <w:pPr>
        <w:pStyle w:val="Heading1"/>
        <w:rPr>
          <w:rFonts w:cs="Arial"/>
        </w:rPr>
      </w:pPr>
      <w:bookmarkStart w:id="78" w:name="_Toc231683728"/>
      <w:r w:rsidRPr="000A7422">
        <w:rPr>
          <w:rFonts w:cs="Arial"/>
        </w:rPr>
        <w:t>Insolvenzverfahren</w:t>
      </w:r>
      <w:bookmarkEnd w:id="78"/>
    </w:p>
    <w:p w14:paraId="07DA67DD" w14:textId="2B7D813E" w:rsidR="00546C2B" w:rsidRPr="000A7422" w:rsidRDefault="00546C2B" w:rsidP="00183A3A">
      <w:pPr>
        <w:pStyle w:val="BodyText"/>
        <w:numPr>
          <w:ilvl w:val="0"/>
          <w:numId w:val="42"/>
        </w:numPr>
        <w:spacing w:line="360" w:lineRule="auto"/>
        <w:ind w:left="851" w:hanging="785"/>
        <w:jc w:val="both"/>
        <w:rPr>
          <w:rFonts w:ascii="Arial" w:hAnsi="Arial" w:cs="Arial"/>
        </w:rPr>
      </w:pPr>
      <w:r w:rsidRPr="000A7422">
        <w:rPr>
          <w:rFonts w:ascii="Arial" w:hAnsi="Arial" w:cs="Arial"/>
        </w:rPr>
        <w:t xml:space="preserve">Wird ein Insolvenzverfahren über das Vermögen eines Gesellschafters eröffnet oder erfolgt eine Verfahrensabweisung mangels Masse gemäß § 26 </w:t>
      </w:r>
      <w:proofErr w:type="spellStart"/>
      <w:r w:rsidRPr="000A7422">
        <w:rPr>
          <w:rFonts w:ascii="Arial" w:hAnsi="Arial" w:cs="Arial"/>
        </w:rPr>
        <w:t>lnsO</w:t>
      </w:r>
      <w:proofErr w:type="spellEnd"/>
      <w:r w:rsidRPr="000A7422">
        <w:rPr>
          <w:rFonts w:ascii="Arial" w:hAnsi="Arial" w:cs="Arial"/>
        </w:rPr>
        <w:t xml:space="preserve">, so scheidet der Gesellschafter mit der Eröffnung des Verfahrens bzw. mit dem Wirksamwerden des Abweisungsbeschlusses aus der Gesellschaft aus. </w:t>
      </w:r>
    </w:p>
    <w:p w14:paraId="4D6F368A" w14:textId="7A87BA31" w:rsidR="006F1AED" w:rsidRPr="000A7422" w:rsidRDefault="00546C2B" w:rsidP="00183A3A">
      <w:pPr>
        <w:pStyle w:val="BodyText"/>
        <w:numPr>
          <w:ilvl w:val="0"/>
          <w:numId w:val="42"/>
        </w:numPr>
        <w:spacing w:line="360" w:lineRule="auto"/>
        <w:ind w:left="851" w:hanging="785"/>
        <w:jc w:val="both"/>
        <w:rPr>
          <w:rFonts w:ascii="Arial" w:hAnsi="Arial" w:cs="Arial"/>
        </w:rPr>
      </w:pPr>
      <w:r w:rsidRPr="000A7422">
        <w:rPr>
          <w:rFonts w:ascii="Arial" w:hAnsi="Arial" w:cs="Arial"/>
        </w:rPr>
        <w:t xml:space="preserve">Abs. 1 Satz 1 gilt entsprechend, wenn ein Privatgläubiger eines Kommanditisten von seinem Kündigungsrecht nach § </w:t>
      </w:r>
      <w:r w:rsidR="00DE5229" w:rsidRPr="000A7422">
        <w:rPr>
          <w:rFonts w:ascii="Arial" w:hAnsi="Arial" w:cs="Arial"/>
        </w:rPr>
        <w:t>133</w:t>
      </w:r>
      <w:r w:rsidRPr="000A7422">
        <w:rPr>
          <w:rFonts w:ascii="Arial" w:hAnsi="Arial" w:cs="Arial"/>
        </w:rPr>
        <w:t xml:space="preserve"> HGB Gebrauch macht.</w:t>
      </w:r>
    </w:p>
    <w:p w14:paraId="100DBD83" w14:textId="3BFD795E" w:rsidR="00C909F6" w:rsidRPr="000A7422" w:rsidRDefault="00C909F6" w:rsidP="0074191F">
      <w:pPr>
        <w:pStyle w:val="Heading1"/>
        <w:rPr>
          <w:rFonts w:cs="Arial"/>
        </w:rPr>
      </w:pPr>
      <w:bookmarkStart w:id="79" w:name="_Toc231683729"/>
      <w:r w:rsidRPr="000A7422">
        <w:rPr>
          <w:rFonts w:cs="Arial"/>
        </w:rPr>
        <w:t>Kündigung</w:t>
      </w:r>
      <w:bookmarkEnd w:id="79"/>
    </w:p>
    <w:p w14:paraId="6D878B73" w14:textId="335C3FF6" w:rsidR="00823A6F" w:rsidRPr="000A7422" w:rsidRDefault="0033354E" w:rsidP="00823A6F">
      <w:pPr>
        <w:pStyle w:val="BodyText"/>
        <w:numPr>
          <w:ilvl w:val="0"/>
          <w:numId w:val="56"/>
        </w:numPr>
        <w:spacing w:line="360" w:lineRule="auto"/>
        <w:ind w:left="851" w:hanging="785"/>
        <w:jc w:val="both"/>
        <w:rPr>
          <w:rFonts w:ascii="Arial" w:hAnsi="Arial" w:cs="Arial"/>
        </w:rPr>
      </w:pPr>
      <w:r w:rsidRPr="000A7422">
        <w:rPr>
          <w:rFonts w:ascii="Arial" w:hAnsi="Arial" w:cs="Arial"/>
        </w:rPr>
        <w:t>Das ordentliche Kündigungsrecht ist für eine Grundlaufzeit bis zum 31.12. 2047</w:t>
      </w:r>
      <w:r w:rsidR="00BD388A" w:rsidRPr="000A7422">
        <w:rPr>
          <w:rFonts w:ascii="Arial" w:hAnsi="Arial" w:cs="Arial"/>
        </w:rPr>
        <w:t xml:space="preserve"> ausgeschlossen</w:t>
      </w:r>
      <w:r w:rsidRPr="000A7422">
        <w:rPr>
          <w:rFonts w:ascii="Arial" w:hAnsi="Arial" w:cs="Arial"/>
        </w:rPr>
        <w:t xml:space="preserve">. </w:t>
      </w:r>
      <w:r w:rsidR="00823A6F" w:rsidRPr="000A7422">
        <w:rPr>
          <w:rFonts w:ascii="Arial" w:hAnsi="Arial" w:cs="Arial"/>
        </w:rPr>
        <w:t xml:space="preserve">Die Mitgliedschaft in der Gesellschaft kann mit </w:t>
      </w:r>
      <w:r w:rsidR="006405D0" w:rsidRPr="000A7422">
        <w:rPr>
          <w:rFonts w:ascii="Arial" w:hAnsi="Arial" w:cs="Arial"/>
        </w:rPr>
        <w:t>einer Frist von 18 Monaten</w:t>
      </w:r>
      <w:r w:rsidR="00867005" w:rsidRPr="000A7422">
        <w:rPr>
          <w:rFonts w:ascii="Arial" w:hAnsi="Arial" w:cs="Arial"/>
        </w:rPr>
        <w:t xml:space="preserve"> zum Ablauf eines Geschäftsjahres</w:t>
      </w:r>
      <w:r w:rsidR="00823A6F" w:rsidRPr="000A7422">
        <w:rPr>
          <w:rFonts w:ascii="Arial" w:hAnsi="Arial" w:cs="Arial"/>
        </w:rPr>
        <w:t>, erstmal</w:t>
      </w:r>
      <w:r w:rsidR="00867005" w:rsidRPr="000A7422">
        <w:rPr>
          <w:rFonts w:ascii="Arial" w:hAnsi="Arial" w:cs="Arial"/>
        </w:rPr>
        <w:t>ig zum Ablauf der Grundlaufzeit</w:t>
      </w:r>
      <w:r w:rsidR="009B61C6" w:rsidRPr="000A7422">
        <w:rPr>
          <w:rFonts w:ascii="Arial" w:hAnsi="Arial" w:cs="Arial"/>
        </w:rPr>
        <w:t xml:space="preserve">, gekündigt werden. </w:t>
      </w:r>
      <w:r w:rsidR="00823A6F" w:rsidRPr="000A7422">
        <w:rPr>
          <w:rFonts w:ascii="Arial" w:hAnsi="Arial" w:cs="Arial"/>
        </w:rPr>
        <w:t>Die Kündigung ist den übrigen Gesellschaftern gegenüber schriftlich auszusprechen.</w:t>
      </w:r>
    </w:p>
    <w:p w14:paraId="074E065D" w14:textId="5BE5D298" w:rsidR="00C909F6" w:rsidRPr="000A7422" w:rsidRDefault="00301900" w:rsidP="00546C2B">
      <w:pPr>
        <w:pStyle w:val="BodyText"/>
        <w:numPr>
          <w:ilvl w:val="0"/>
          <w:numId w:val="56"/>
        </w:numPr>
        <w:spacing w:line="360" w:lineRule="auto"/>
        <w:ind w:left="851" w:hanging="785"/>
        <w:jc w:val="both"/>
        <w:rPr>
          <w:rFonts w:ascii="Arial" w:hAnsi="Arial" w:cs="Arial"/>
        </w:rPr>
      </w:pPr>
      <w:r w:rsidRPr="000A7422">
        <w:rPr>
          <w:rFonts w:ascii="Arial" w:hAnsi="Arial" w:cs="Arial"/>
        </w:rPr>
        <w:t>Der</w:t>
      </w:r>
      <w:r w:rsidR="00C909F6" w:rsidRPr="000A7422">
        <w:rPr>
          <w:rFonts w:ascii="Arial" w:hAnsi="Arial" w:cs="Arial"/>
        </w:rPr>
        <w:t xml:space="preserve"> andere Gesellschafter kann sich innerhalb von drei Monaten nach Zugang der Kündigungsmitteilung durch schriftliche Erklärung gegenüber de</w:t>
      </w:r>
      <w:r w:rsidR="002B7E5F" w:rsidRPr="000A7422">
        <w:rPr>
          <w:rFonts w:ascii="Arial" w:hAnsi="Arial" w:cs="Arial"/>
        </w:rPr>
        <w:t>m</w:t>
      </w:r>
      <w:r w:rsidR="00C909F6" w:rsidRPr="000A7422">
        <w:rPr>
          <w:rFonts w:ascii="Arial" w:hAnsi="Arial" w:cs="Arial"/>
        </w:rPr>
        <w:t xml:space="preserve"> </w:t>
      </w:r>
      <w:r w:rsidR="005719CC" w:rsidRPr="000A7422">
        <w:rPr>
          <w:rFonts w:ascii="Arial" w:hAnsi="Arial" w:cs="Arial"/>
        </w:rPr>
        <w:t>kündigenden</w:t>
      </w:r>
      <w:r w:rsidR="00C909F6" w:rsidRPr="000A7422">
        <w:rPr>
          <w:rFonts w:ascii="Arial" w:hAnsi="Arial" w:cs="Arial"/>
        </w:rPr>
        <w:t xml:space="preserve"> Gesellschafter der Kündigung anschließen.</w:t>
      </w:r>
    </w:p>
    <w:p w14:paraId="1B9F6667" w14:textId="2A451094" w:rsidR="00E258BC" w:rsidRPr="000A7422" w:rsidRDefault="00E258BC" w:rsidP="00183A3A">
      <w:pPr>
        <w:pStyle w:val="BodyText"/>
        <w:numPr>
          <w:ilvl w:val="0"/>
          <w:numId w:val="56"/>
        </w:numPr>
        <w:spacing w:line="360" w:lineRule="auto"/>
        <w:ind w:left="851" w:hanging="785"/>
        <w:jc w:val="both"/>
        <w:rPr>
          <w:rFonts w:ascii="Arial" w:hAnsi="Arial" w:cs="Arial"/>
        </w:rPr>
      </w:pPr>
      <w:r w:rsidRPr="000A7422">
        <w:rPr>
          <w:rFonts w:ascii="Arial" w:hAnsi="Arial" w:cs="Arial"/>
        </w:rPr>
        <w:t xml:space="preserve">Liegt ein wichtiger Grund vor, der nach § </w:t>
      </w:r>
      <w:r w:rsidR="00D46F04" w:rsidRPr="000A7422">
        <w:rPr>
          <w:rFonts w:ascii="Arial" w:hAnsi="Arial" w:cs="Arial"/>
        </w:rPr>
        <w:t>139</w:t>
      </w:r>
      <w:r w:rsidRPr="000A7422">
        <w:rPr>
          <w:rFonts w:ascii="Arial" w:hAnsi="Arial" w:cs="Arial"/>
        </w:rPr>
        <w:t xml:space="preserve"> HGB zur Erhebung der Auflösungsklage berechtigen würde, so kann der berechtigte Gesellschafter die Mitgliedschaft an der </w:t>
      </w:r>
      <w:r w:rsidRPr="000A7422">
        <w:rPr>
          <w:rFonts w:ascii="Arial" w:hAnsi="Arial" w:cs="Arial"/>
        </w:rPr>
        <w:lastRenderedPageBreak/>
        <w:t>Gesellschaft kündigen. Die Auflösungsklage ist ausgeschlossen. Eine vorübergehende Nichtrentabilität der Gesellschaft berechtigt</w:t>
      </w:r>
      <w:r w:rsidR="00952BFD" w:rsidRPr="000A7422">
        <w:rPr>
          <w:rFonts w:ascii="Arial" w:hAnsi="Arial" w:cs="Arial"/>
        </w:rPr>
        <w:t xml:space="preserve"> </w:t>
      </w:r>
      <w:r w:rsidRPr="000A7422">
        <w:rPr>
          <w:rFonts w:ascii="Arial" w:hAnsi="Arial" w:cs="Arial"/>
        </w:rPr>
        <w:t>nicht zur fristlosen Kündigung</w:t>
      </w:r>
      <w:r w:rsidR="00952BFD" w:rsidRPr="000A7422">
        <w:rPr>
          <w:rFonts w:ascii="Arial" w:hAnsi="Arial" w:cs="Arial"/>
        </w:rPr>
        <w:t>.</w:t>
      </w:r>
    </w:p>
    <w:p w14:paraId="5756E471" w14:textId="57157404" w:rsidR="00C909F6" w:rsidRPr="000A7422" w:rsidRDefault="00952BFD" w:rsidP="00183A3A">
      <w:pPr>
        <w:pStyle w:val="BodyText"/>
        <w:numPr>
          <w:ilvl w:val="0"/>
          <w:numId w:val="56"/>
        </w:numPr>
        <w:spacing w:line="360" w:lineRule="auto"/>
        <w:ind w:left="851" w:hanging="785"/>
        <w:jc w:val="both"/>
        <w:rPr>
          <w:rFonts w:ascii="Arial" w:hAnsi="Arial" w:cs="Arial"/>
        </w:rPr>
      </w:pPr>
      <w:r w:rsidRPr="000A7422">
        <w:rPr>
          <w:rFonts w:ascii="Arial" w:hAnsi="Arial" w:cs="Arial"/>
        </w:rPr>
        <w:t>Durch die Kündigung wird die Gesellschaft nicht aufgelöst. Der kündigende Gesellschafter scheidet - vorbehaltlich der Regelung gemäß Abs. 5 - aus der Gesellschaft aus. Das Gleiche gilt, wenn ein Gläubiger eines Gesellschafters die Gesellschaft kündigt.</w:t>
      </w:r>
    </w:p>
    <w:p w14:paraId="524FFF3D" w14:textId="180CD4A3" w:rsidR="00FA2C84" w:rsidRPr="000A7422" w:rsidRDefault="00FA2C84" w:rsidP="00183A3A">
      <w:pPr>
        <w:pStyle w:val="BodyText"/>
        <w:numPr>
          <w:ilvl w:val="0"/>
          <w:numId w:val="56"/>
        </w:numPr>
        <w:spacing w:line="360" w:lineRule="auto"/>
        <w:ind w:left="851" w:hanging="785"/>
        <w:jc w:val="both"/>
        <w:rPr>
          <w:rFonts w:ascii="Arial" w:hAnsi="Arial" w:cs="Arial"/>
        </w:rPr>
      </w:pPr>
      <w:r w:rsidRPr="000A7422">
        <w:rPr>
          <w:rFonts w:ascii="Arial" w:hAnsi="Arial" w:cs="Arial"/>
        </w:rPr>
        <w:t>Abweichend von der Regelung gemäß Abs. 4 können die verbleibenden Gesellschafter beschließen, die Gesellschaft aufzulösen. Im Falle der ordentlichen Kündigung kann diese Entscheidung zur Auflösung der Gesellschaft nur bis zum Ablauf der Kündigungsfrist getroffen werden. Wird die Auflösung beschlossen, so nimmt der kündigende Gesellschafter an der Liquidation der Gesellschaft teil, wie wenn er nicht gekündigt hätte oder nicht ausgeschieden</w:t>
      </w:r>
      <w:r w:rsidR="00741689" w:rsidRPr="000A7422">
        <w:rPr>
          <w:rFonts w:ascii="Arial" w:hAnsi="Arial" w:cs="Arial"/>
        </w:rPr>
        <w:t xml:space="preserve"> </w:t>
      </w:r>
      <w:r w:rsidRPr="000A7422">
        <w:rPr>
          <w:rFonts w:ascii="Arial" w:hAnsi="Arial" w:cs="Arial"/>
        </w:rPr>
        <w:t>wäre.</w:t>
      </w:r>
    </w:p>
    <w:p w14:paraId="61FFAFC2" w14:textId="5919AC14" w:rsidR="00FA2C84" w:rsidRPr="000A7422" w:rsidRDefault="00FA2C84" w:rsidP="00183A3A">
      <w:pPr>
        <w:pStyle w:val="BodyText"/>
        <w:numPr>
          <w:ilvl w:val="0"/>
          <w:numId w:val="56"/>
        </w:numPr>
        <w:spacing w:line="360" w:lineRule="auto"/>
        <w:ind w:left="851" w:hanging="785"/>
        <w:jc w:val="both"/>
        <w:rPr>
          <w:rFonts w:ascii="Arial" w:hAnsi="Arial" w:cs="Arial"/>
        </w:rPr>
      </w:pPr>
      <w:r w:rsidRPr="000A7422">
        <w:rPr>
          <w:rFonts w:ascii="Arial" w:hAnsi="Arial" w:cs="Arial"/>
        </w:rPr>
        <w:t>Eine Austrittserklärung steht der Kündigung gleich.</w:t>
      </w:r>
    </w:p>
    <w:p w14:paraId="1593B205" w14:textId="3DF8E922" w:rsidR="00FA2C84" w:rsidRPr="000A7422" w:rsidRDefault="00FA2C84" w:rsidP="00183A3A">
      <w:pPr>
        <w:pStyle w:val="BodyText"/>
        <w:numPr>
          <w:ilvl w:val="0"/>
          <w:numId w:val="56"/>
        </w:numPr>
        <w:spacing w:line="360" w:lineRule="auto"/>
        <w:ind w:left="851" w:hanging="785"/>
        <w:jc w:val="both"/>
        <w:rPr>
          <w:rFonts w:ascii="Arial" w:hAnsi="Arial" w:cs="Arial"/>
        </w:rPr>
      </w:pPr>
      <w:r w:rsidRPr="000A7422">
        <w:rPr>
          <w:rFonts w:ascii="Arial" w:hAnsi="Arial" w:cs="Arial"/>
        </w:rPr>
        <w:t xml:space="preserve">Im Falle des Ausschlusses gemäß § </w:t>
      </w:r>
      <w:r w:rsidR="007321F0" w:rsidRPr="000A7422">
        <w:rPr>
          <w:rFonts w:ascii="Arial" w:hAnsi="Arial" w:cs="Arial"/>
        </w:rPr>
        <w:t>18</w:t>
      </w:r>
      <w:r w:rsidRPr="000A7422">
        <w:rPr>
          <w:rFonts w:ascii="Arial" w:hAnsi="Arial" w:cs="Arial"/>
        </w:rPr>
        <w:t xml:space="preserve"> gilt die Regelung gemäß Abs. 5 entsprechend.</w:t>
      </w:r>
    </w:p>
    <w:p w14:paraId="6546402F" w14:textId="51EF1A45" w:rsidR="00D516C5" w:rsidRPr="000A7422" w:rsidRDefault="00C45322" w:rsidP="00183A3A">
      <w:pPr>
        <w:pStyle w:val="BodyText"/>
        <w:numPr>
          <w:ilvl w:val="0"/>
          <w:numId w:val="56"/>
        </w:numPr>
        <w:spacing w:line="360" w:lineRule="auto"/>
        <w:ind w:left="851" w:hanging="785"/>
        <w:jc w:val="both"/>
        <w:rPr>
          <w:rFonts w:ascii="Arial" w:hAnsi="Arial" w:cs="Arial"/>
        </w:rPr>
      </w:pPr>
      <w:r w:rsidRPr="000A7422">
        <w:rPr>
          <w:rFonts w:ascii="Arial" w:hAnsi="Arial" w:cs="Arial"/>
        </w:rPr>
        <w:t>Wird der Konsortialvertrag</w:t>
      </w:r>
      <w:r w:rsidR="00DF65D8" w:rsidRPr="000A7422">
        <w:rPr>
          <w:rFonts w:ascii="Arial" w:hAnsi="Arial" w:cs="Arial"/>
        </w:rPr>
        <w:t xml:space="preserve"> </w:t>
      </w:r>
      <w:r w:rsidRPr="000A7422">
        <w:rPr>
          <w:rFonts w:ascii="Arial" w:hAnsi="Arial" w:cs="Arial"/>
        </w:rPr>
        <w:t xml:space="preserve">beendet – gleich aus welchem Grunde –, so ist jeder Gesellschafter berechtigt, </w:t>
      </w:r>
      <w:r w:rsidR="00C80A76" w:rsidRPr="000A7422">
        <w:rPr>
          <w:rFonts w:ascii="Arial" w:hAnsi="Arial" w:cs="Arial"/>
        </w:rPr>
        <w:t xml:space="preserve">auch vor Ablauf der Grundlaufzeit gemäß § 3 Abs. 2 </w:t>
      </w:r>
      <w:r w:rsidR="00580DF2" w:rsidRPr="000A7422">
        <w:rPr>
          <w:rFonts w:ascii="Arial" w:hAnsi="Arial" w:cs="Arial"/>
        </w:rPr>
        <w:t>die Mitgliedschaft in der Gesellschaft zu kündigen; die Rechtsfolgen der Kündigung richten sich nach § 20 Abs. 2 bis 5 dieses Gesellschaftsvertrages</w:t>
      </w:r>
      <w:r w:rsidRPr="000A7422">
        <w:rPr>
          <w:rFonts w:ascii="Arial" w:hAnsi="Arial" w:cs="Arial"/>
        </w:rPr>
        <w:t xml:space="preserve">. </w:t>
      </w:r>
    </w:p>
    <w:p w14:paraId="0F1E79DD" w14:textId="4A091587" w:rsidR="00C909F6" w:rsidRPr="000A7422" w:rsidRDefault="00C909F6" w:rsidP="0074191F">
      <w:pPr>
        <w:pStyle w:val="Heading1"/>
        <w:rPr>
          <w:rFonts w:cs="Arial"/>
        </w:rPr>
      </w:pPr>
      <w:bookmarkStart w:id="80" w:name="_Toc231683730"/>
      <w:r w:rsidRPr="000A7422">
        <w:rPr>
          <w:rFonts w:cs="Arial"/>
        </w:rPr>
        <w:t>Abfindung ausscheidender Gesellschafter</w:t>
      </w:r>
      <w:bookmarkEnd w:id="80"/>
    </w:p>
    <w:p w14:paraId="1F35CC15" w14:textId="228F5C1A" w:rsidR="00C909F6" w:rsidRPr="000A7422" w:rsidRDefault="00C909F6" w:rsidP="00D5153B">
      <w:pPr>
        <w:pStyle w:val="BodyText"/>
        <w:numPr>
          <w:ilvl w:val="0"/>
          <w:numId w:val="43"/>
        </w:numPr>
        <w:spacing w:line="360" w:lineRule="auto"/>
        <w:ind w:left="851" w:hanging="785"/>
        <w:jc w:val="both"/>
        <w:rPr>
          <w:rFonts w:ascii="Arial" w:hAnsi="Arial" w:cs="Arial"/>
        </w:rPr>
      </w:pPr>
      <w:r w:rsidRPr="000A7422">
        <w:rPr>
          <w:rFonts w:ascii="Arial" w:hAnsi="Arial" w:cs="Arial"/>
        </w:rPr>
        <w:t>Scheidet ein Gesellschafter</w:t>
      </w:r>
      <w:r w:rsidR="009023EE" w:rsidRPr="000A7422">
        <w:rPr>
          <w:rFonts w:ascii="Arial" w:hAnsi="Arial" w:cs="Arial"/>
        </w:rPr>
        <w:t xml:space="preserve"> – </w:t>
      </w:r>
      <w:r w:rsidRPr="000A7422">
        <w:rPr>
          <w:rFonts w:ascii="Arial" w:hAnsi="Arial" w:cs="Arial"/>
        </w:rPr>
        <w:t>gleich aus welchem Grunde</w:t>
      </w:r>
      <w:r w:rsidR="009023EE" w:rsidRPr="000A7422">
        <w:rPr>
          <w:rFonts w:ascii="Arial" w:hAnsi="Arial" w:cs="Arial"/>
        </w:rPr>
        <w:t xml:space="preserve"> – </w:t>
      </w:r>
      <w:r w:rsidRPr="000A7422">
        <w:rPr>
          <w:rFonts w:ascii="Arial" w:hAnsi="Arial" w:cs="Arial"/>
        </w:rPr>
        <w:t xml:space="preserve">aus der Gesellschaft aus, so erhält er eine Abfindung von </w:t>
      </w:r>
      <w:r w:rsidR="00AD0529">
        <w:rPr>
          <w:rFonts w:ascii="Arial" w:hAnsi="Arial" w:cs="Arial"/>
        </w:rPr>
        <w:t>den verbleibenden Gesellschaftern</w:t>
      </w:r>
      <w:r w:rsidRPr="000A7422">
        <w:rPr>
          <w:rFonts w:ascii="Arial" w:hAnsi="Arial" w:cs="Arial"/>
        </w:rPr>
        <w:t xml:space="preserve">. Dies gilt nicht, wenn die Beteiligung von einem Dritten übernommen wird und dieser </w:t>
      </w:r>
      <w:r w:rsidR="00137C35">
        <w:rPr>
          <w:rFonts w:ascii="Arial" w:hAnsi="Arial" w:cs="Arial"/>
        </w:rPr>
        <w:t>die Beteiligung</w:t>
      </w:r>
      <w:r w:rsidRPr="000A7422">
        <w:rPr>
          <w:rFonts w:ascii="Arial" w:hAnsi="Arial" w:cs="Arial"/>
        </w:rPr>
        <w:t xml:space="preserve"> entweder unentgeltlich übernimmt oder wenn der Dritte aufgrund einer Vereinbarung oder aus anderen Gründen gegenüber dem Ausgeschiedenen abfindungspflichtig ist.</w:t>
      </w:r>
    </w:p>
    <w:p w14:paraId="57523AF1" w14:textId="6FED3552" w:rsidR="002B0D71" w:rsidRPr="000A7422" w:rsidRDefault="002B0D71" w:rsidP="002B0D71">
      <w:pPr>
        <w:pStyle w:val="BodyText"/>
        <w:numPr>
          <w:ilvl w:val="0"/>
          <w:numId w:val="43"/>
        </w:numPr>
        <w:spacing w:line="360" w:lineRule="auto"/>
        <w:ind w:left="851" w:hanging="785"/>
        <w:jc w:val="both"/>
        <w:rPr>
          <w:rFonts w:ascii="Arial" w:hAnsi="Arial" w:cs="Arial"/>
        </w:rPr>
      </w:pPr>
      <w:r w:rsidRPr="000A7422">
        <w:rPr>
          <w:rFonts w:ascii="Arial" w:hAnsi="Arial" w:cs="Arial"/>
        </w:rPr>
        <w:t>Jeder Gesellschafter schuldet in den Fällen des Abs. 1 Satz 1 dem ausgeschiedenen Gesellschafter nur den Teil der Abfindung, der – anteilig – auf die auf ihn entfallenden Beteiligungsrechte entfällt. Ein</w:t>
      </w:r>
      <w:r w:rsidR="00CA387A" w:rsidRPr="000A7422">
        <w:rPr>
          <w:rFonts w:ascii="Arial" w:hAnsi="Arial" w:cs="Arial"/>
        </w:rPr>
        <w:t>e</w:t>
      </w:r>
      <w:r w:rsidRPr="000A7422">
        <w:rPr>
          <w:rFonts w:ascii="Arial" w:hAnsi="Arial" w:cs="Arial"/>
        </w:rPr>
        <w:t xml:space="preserve"> Gesamtschuld mehrerer Gesellschafter ist ausgeschlossen, sofern sie nicht ausdrücklich vereinbart.</w:t>
      </w:r>
    </w:p>
    <w:p w14:paraId="2F8EDDF5" w14:textId="2467619C" w:rsidR="00DA06D7" w:rsidRPr="000A7422" w:rsidRDefault="00DA06D7" w:rsidP="00183A3A">
      <w:pPr>
        <w:pStyle w:val="BodyText"/>
        <w:numPr>
          <w:ilvl w:val="0"/>
          <w:numId w:val="43"/>
        </w:numPr>
        <w:spacing w:line="360" w:lineRule="auto"/>
        <w:ind w:left="851" w:hanging="785"/>
        <w:jc w:val="both"/>
        <w:rPr>
          <w:rFonts w:ascii="Arial" w:hAnsi="Arial" w:cs="Arial"/>
        </w:rPr>
      </w:pPr>
      <w:r w:rsidRPr="000A7422">
        <w:rPr>
          <w:rFonts w:ascii="Arial" w:hAnsi="Arial" w:cs="Arial"/>
        </w:rPr>
        <w:t xml:space="preserve">Maßgebend für die Ermittlung des Abfindungsguthabens ist der Unternehmenswert, der auf der Grundlage des "IDW-Standards (IDW S 1) zur Unternehmensbewertung" in ihrer jeweils von dem </w:t>
      </w:r>
      <w:proofErr w:type="spellStart"/>
      <w:r w:rsidRPr="000A7422">
        <w:rPr>
          <w:rFonts w:ascii="Arial" w:hAnsi="Arial" w:cs="Arial"/>
        </w:rPr>
        <w:t>ldW</w:t>
      </w:r>
      <w:proofErr w:type="spellEnd"/>
      <w:r w:rsidRPr="000A7422">
        <w:rPr>
          <w:rFonts w:ascii="Arial" w:hAnsi="Arial" w:cs="Arial"/>
        </w:rPr>
        <w:t xml:space="preserve"> Institut der Wirtschaftsprüfer in Deutschland e.V. mit Sitz in Düsseldorf aktualisierten Fassung oder aufgrund entsprechender neuer Gutachten oder Stellungnahmen jenes Institutes auf den letzten, vor dem Ausscheiden liegenden oder mit ihm zusammenfallenden 31.12. zu ermitteln ist.</w:t>
      </w:r>
    </w:p>
    <w:p w14:paraId="572DFB56" w14:textId="121EABAE" w:rsidR="00685C42" w:rsidRPr="000A7422" w:rsidRDefault="00685C42" w:rsidP="00183A3A">
      <w:pPr>
        <w:pStyle w:val="BodyText"/>
        <w:numPr>
          <w:ilvl w:val="0"/>
          <w:numId w:val="43"/>
        </w:numPr>
        <w:spacing w:line="360" w:lineRule="auto"/>
        <w:ind w:left="851" w:hanging="785"/>
        <w:jc w:val="both"/>
        <w:rPr>
          <w:rFonts w:ascii="Arial" w:hAnsi="Arial" w:cs="Arial"/>
        </w:rPr>
      </w:pPr>
      <w:r w:rsidRPr="000A7422">
        <w:rPr>
          <w:rFonts w:ascii="Arial" w:hAnsi="Arial" w:cs="Arial"/>
        </w:rPr>
        <w:lastRenderedPageBreak/>
        <w:t>Der Ausscheidende erhält von dem nach Abs. 3 ermittelten Betrag einen Teilbetrag, der seiner prozentualen Beteiligung am Festkapital (§ 4 Abs. 1) entspricht.</w:t>
      </w:r>
      <w:r w:rsidR="008500CD" w:rsidRPr="000A7422">
        <w:rPr>
          <w:rFonts w:ascii="Arial" w:hAnsi="Arial" w:cs="Arial"/>
        </w:rPr>
        <w:t xml:space="preserve"> Bei Ausscheiden eines Gesellschafters im laufenden Geschäftsjahr nimmt der ausscheidende Gesellschafter am Gewinn des laufenden Geschäftsjahres nicht teil</w:t>
      </w:r>
      <w:r w:rsidR="000562BF">
        <w:rPr>
          <w:rFonts w:ascii="Arial" w:hAnsi="Arial" w:cs="Arial"/>
        </w:rPr>
        <w:t>.</w:t>
      </w:r>
      <w:r w:rsidRPr="000A7422">
        <w:rPr>
          <w:rFonts w:ascii="Arial" w:hAnsi="Arial" w:cs="Arial"/>
        </w:rPr>
        <w:t xml:space="preserve"> </w:t>
      </w:r>
    </w:p>
    <w:p w14:paraId="24336953" w14:textId="79C71968" w:rsidR="00685C42" w:rsidRPr="000A7422" w:rsidRDefault="00685C42" w:rsidP="00183A3A">
      <w:pPr>
        <w:pStyle w:val="BodyText"/>
        <w:numPr>
          <w:ilvl w:val="0"/>
          <w:numId w:val="43"/>
        </w:numPr>
        <w:spacing w:line="360" w:lineRule="auto"/>
        <w:ind w:left="851" w:hanging="785"/>
        <w:jc w:val="both"/>
        <w:rPr>
          <w:rFonts w:ascii="Arial" w:hAnsi="Arial" w:cs="Arial"/>
        </w:rPr>
      </w:pPr>
      <w:r w:rsidRPr="000A7422">
        <w:rPr>
          <w:rFonts w:ascii="Arial" w:hAnsi="Arial" w:cs="Arial"/>
        </w:rPr>
        <w:t>Änderungen des gemäß Abs. 3 und 4 ermittelten Wertes oder der ihm zu Grunde liegenden Werte durch die Finanzverwaltung sind ohne Auswirkung auf die Abfindung.</w:t>
      </w:r>
    </w:p>
    <w:p w14:paraId="03817E7E" w14:textId="793A011E" w:rsidR="00976A24" w:rsidRPr="000A7422" w:rsidRDefault="00976A24" w:rsidP="00183A3A">
      <w:pPr>
        <w:pStyle w:val="BodyText"/>
        <w:numPr>
          <w:ilvl w:val="0"/>
          <w:numId w:val="43"/>
        </w:numPr>
        <w:spacing w:line="360" w:lineRule="auto"/>
        <w:ind w:left="851" w:hanging="785"/>
        <w:jc w:val="both"/>
        <w:rPr>
          <w:rFonts w:ascii="Arial" w:hAnsi="Arial" w:cs="Arial"/>
        </w:rPr>
      </w:pPr>
      <w:r w:rsidRPr="000A7422">
        <w:rPr>
          <w:rFonts w:ascii="Arial" w:hAnsi="Arial" w:cs="Arial"/>
        </w:rPr>
        <w:t>Das Abfindungsguthaben ist in zwei gleich hohen Jahresraten, beginnend sechs Monate nach dem Ausscheiden, auszuzahlen.</w:t>
      </w:r>
    </w:p>
    <w:p w14:paraId="7A096FBF" w14:textId="27F069BD" w:rsidR="00976A24" w:rsidRPr="000A7422" w:rsidRDefault="009E03FC" w:rsidP="00183A3A">
      <w:pPr>
        <w:pStyle w:val="BodyText"/>
        <w:numPr>
          <w:ilvl w:val="0"/>
          <w:numId w:val="43"/>
        </w:numPr>
        <w:spacing w:line="360" w:lineRule="auto"/>
        <w:ind w:left="851" w:hanging="785"/>
        <w:jc w:val="both"/>
        <w:rPr>
          <w:rFonts w:ascii="Arial" w:hAnsi="Arial" w:cs="Arial"/>
        </w:rPr>
      </w:pPr>
      <w:r w:rsidRPr="000A7422">
        <w:rPr>
          <w:rFonts w:ascii="Arial" w:hAnsi="Arial" w:cs="Arial"/>
        </w:rPr>
        <w:t xml:space="preserve">Das jeweilige </w:t>
      </w:r>
      <w:proofErr w:type="spellStart"/>
      <w:r w:rsidRPr="000A7422">
        <w:rPr>
          <w:rFonts w:ascii="Arial" w:hAnsi="Arial" w:cs="Arial"/>
        </w:rPr>
        <w:t>Abfindungs</w:t>
      </w:r>
      <w:proofErr w:type="spellEnd"/>
      <w:r w:rsidRPr="000A7422">
        <w:rPr>
          <w:rFonts w:ascii="Arial" w:hAnsi="Arial" w:cs="Arial"/>
        </w:rPr>
        <w:t>(</w:t>
      </w:r>
      <w:proofErr w:type="spellStart"/>
      <w:r w:rsidRPr="000A7422">
        <w:rPr>
          <w:rFonts w:ascii="Arial" w:hAnsi="Arial" w:cs="Arial"/>
        </w:rPr>
        <w:t>rest</w:t>
      </w:r>
      <w:proofErr w:type="spellEnd"/>
      <w:r w:rsidRPr="000A7422">
        <w:rPr>
          <w:rFonts w:ascii="Arial" w:hAnsi="Arial" w:cs="Arial"/>
        </w:rPr>
        <w:t>)guthaben ist vom Zeitpunkt des Ausscheidens an mit 2 % über dem jeweiligen Basiszins gemäß</w:t>
      </w:r>
      <w:r w:rsidR="009542C9" w:rsidRPr="000A7422">
        <w:rPr>
          <w:rFonts w:ascii="Arial" w:hAnsi="Arial" w:cs="Arial"/>
        </w:rPr>
        <w:t xml:space="preserve"> </w:t>
      </w:r>
      <w:r w:rsidRPr="000A7422">
        <w:rPr>
          <w:rFonts w:ascii="Arial" w:hAnsi="Arial" w:cs="Arial"/>
        </w:rPr>
        <w:t xml:space="preserve">§ </w:t>
      </w:r>
      <w:r w:rsidR="009542C9" w:rsidRPr="000A7422">
        <w:rPr>
          <w:rFonts w:ascii="Arial" w:hAnsi="Arial" w:cs="Arial"/>
        </w:rPr>
        <w:t>247 BGB</w:t>
      </w:r>
      <w:r w:rsidRPr="000A7422">
        <w:rPr>
          <w:rFonts w:ascii="Arial" w:hAnsi="Arial" w:cs="Arial"/>
        </w:rPr>
        <w:t xml:space="preserve"> zu verzinsen. Die Zinsen sind – vorbehaltlich der Regelung gemäß Abs. 8 Satz 2 – jeweils mit den Jahresraten gemäß Abs. 6 fällig.</w:t>
      </w:r>
    </w:p>
    <w:p w14:paraId="0419900A" w14:textId="58D89F51" w:rsidR="009E03FC" w:rsidRPr="000A7422" w:rsidRDefault="009E03FC" w:rsidP="00183A3A">
      <w:pPr>
        <w:pStyle w:val="BodyText"/>
        <w:numPr>
          <w:ilvl w:val="0"/>
          <w:numId w:val="43"/>
        </w:numPr>
        <w:spacing w:line="360" w:lineRule="auto"/>
        <w:ind w:left="851" w:hanging="785"/>
        <w:jc w:val="both"/>
        <w:rPr>
          <w:rFonts w:ascii="Arial" w:hAnsi="Arial" w:cs="Arial"/>
        </w:rPr>
      </w:pPr>
      <w:r w:rsidRPr="000A7422">
        <w:rPr>
          <w:rFonts w:ascii="Arial" w:hAnsi="Arial" w:cs="Arial"/>
        </w:rPr>
        <w:t>Eine vorzeitige Auszahlung des Abfindungsguthabens ist jederzeit – auch in Teilbeträgen – zulässig. In den Fällen des Satzes 1 sind die auf die ausgezahlten Beträge bis zum Zeitpunkt der Zahlung angefallenen Zinsen abweichend von der Regelung gemäß Abs. 7 Satz 2 jeweils zeitgleich mit den Zahlungen auf das Abfindungsguthaben fällig.</w:t>
      </w:r>
    </w:p>
    <w:p w14:paraId="4FA68000" w14:textId="747F2582" w:rsidR="00211E5A" w:rsidRPr="000A7422" w:rsidRDefault="00211E5A" w:rsidP="00183A3A">
      <w:pPr>
        <w:pStyle w:val="BodyText"/>
        <w:numPr>
          <w:ilvl w:val="0"/>
          <w:numId w:val="43"/>
        </w:numPr>
        <w:spacing w:line="360" w:lineRule="auto"/>
        <w:ind w:left="851" w:hanging="785"/>
        <w:jc w:val="both"/>
        <w:rPr>
          <w:rFonts w:ascii="Arial" w:hAnsi="Arial" w:cs="Arial"/>
        </w:rPr>
      </w:pPr>
      <w:r w:rsidRPr="000A7422">
        <w:rPr>
          <w:rFonts w:ascii="Arial" w:hAnsi="Arial" w:cs="Arial"/>
        </w:rPr>
        <w:t xml:space="preserve">Bei der Anteilsbewertung ist auf Verlangen des ausscheidenden Gesellschafters auf dessen Kosten ein Sachverständiger hinzuzuziehen. Kommt über die Bemessung des Abfindungsguthabens zwischen dem ausscheidenden Gesellschafter und dem jeweiligen Abfindungsschuldner keine Einigung zustande, so hat auf Antrag des Abfindungsschuldners oder -gläubigers ein von dem </w:t>
      </w:r>
      <w:proofErr w:type="spellStart"/>
      <w:r w:rsidRPr="000A7422">
        <w:rPr>
          <w:rFonts w:ascii="Arial" w:hAnsi="Arial" w:cs="Arial"/>
        </w:rPr>
        <w:t>ldW</w:t>
      </w:r>
      <w:proofErr w:type="spellEnd"/>
      <w:r w:rsidRPr="000A7422">
        <w:rPr>
          <w:rFonts w:ascii="Arial" w:hAnsi="Arial" w:cs="Arial"/>
        </w:rPr>
        <w:t xml:space="preserve"> Institut der Wirtschaftsprüfer in Deutschland e.V. mit Sitz in Düsseldorf zu benennender Wirtschaftsprüfer bzw. eine von jenem Institut benannte Wirtschaftsprüfungsgesellschaft das Abfindungsguthaben schiedsgutachterlich festzusetzen. Für die Kosten dieses schiedsgutachterlichen Verfahrens gelten die §§ 91 ff. ZPO entsprechend; der Schiedsgutachter hat auch über die Verteilung der Kosten zu entscheiden.</w:t>
      </w:r>
    </w:p>
    <w:p w14:paraId="272AF7D8" w14:textId="6FA1D496" w:rsidR="00C909F6" w:rsidRPr="000A7422" w:rsidRDefault="00C909F6" w:rsidP="0074191F">
      <w:pPr>
        <w:pStyle w:val="Heading1"/>
        <w:rPr>
          <w:rFonts w:cs="Arial"/>
        </w:rPr>
      </w:pPr>
      <w:bookmarkStart w:id="81" w:name="_Toc230880044"/>
      <w:bookmarkStart w:id="82" w:name="_Toc230880045"/>
      <w:bookmarkStart w:id="83" w:name="_Toc230880046"/>
      <w:bookmarkStart w:id="84" w:name="_Toc230880047"/>
      <w:bookmarkStart w:id="85" w:name="_Toc230880048"/>
      <w:bookmarkStart w:id="86" w:name="_Toc230880049"/>
      <w:bookmarkStart w:id="87" w:name="_Toc230880050"/>
      <w:bookmarkStart w:id="88" w:name="_Toc230880051"/>
      <w:bookmarkStart w:id="89" w:name="_Toc230880052"/>
      <w:bookmarkStart w:id="90" w:name="_Toc231683731"/>
      <w:bookmarkEnd w:id="81"/>
      <w:bookmarkEnd w:id="82"/>
      <w:bookmarkEnd w:id="83"/>
      <w:bookmarkEnd w:id="84"/>
      <w:bookmarkEnd w:id="85"/>
      <w:bookmarkEnd w:id="86"/>
      <w:bookmarkEnd w:id="87"/>
      <w:bookmarkEnd w:id="88"/>
      <w:bookmarkEnd w:id="89"/>
      <w:r w:rsidRPr="000A7422">
        <w:rPr>
          <w:rFonts w:cs="Arial"/>
        </w:rPr>
        <w:t>Wettbewerbsverbot</w:t>
      </w:r>
      <w:bookmarkEnd w:id="90"/>
    </w:p>
    <w:p w14:paraId="3672DEC7" w14:textId="4454EF5C" w:rsidR="00C909F6" w:rsidRPr="000A7422" w:rsidRDefault="00C909F6" w:rsidP="00526BBC">
      <w:pPr>
        <w:pStyle w:val="BodyText"/>
        <w:numPr>
          <w:ilvl w:val="0"/>
          <w:numId w:val="44"/>
        </w:numPr>
        <w:spacing w:line="360" w:lineRule="auto"/>
        <w:ind w:left="851" w:hanging="785"/>
        <w:jc w:val="both"/>
        <w:rPr>
          <w:rFonts w:ascii="Arial" w:hAnsi="Arial" w:cs="Arial"/>
        </w:rPr>
      </w:pPr>
      <w:r w:rsidRPr="000A7422">
        <w:rPr>
          <w:rFonts w:ascii="Arial" w:hAnsi="Arial" w:cs="Arial"/>
        </w:rPr>
        <w:t xml:space="preserve">Die Gesellschafter unterliegen einem vertragsstrafenbewehrten Wettbewerbsverbot im Märkischen Kreis </w:t>
      </w:r>
      <w:r w:rsidR="008B7258" w:rsidRPr="000A7422">
        <w:rPr>
          <w:rFonts w:ascii="Arial" w:hAnsi="Arial" w:cs="Arial"/>
        </w:rPr>
        <w:t>im nachfolgend dargestellten Rahmen:</w:t>
      </w:r>
    </w:p>
    <w:p w14:paraId="040C1315" w14:textId="77777777" w:rsidR="00CD25B0" w:rsidRPr="000A7422" w:rsidRDefault="00773778" w:rsidP="00D5153B">
      <w:pPr>
        <w:pStyle w:val="BodyText"/>
        <w:numPr>
          <w:ilvl w:val="0"/>
          <w:numId w:val="47"/>
        </w:numPr>
        <w:spacing w:line="360" w:lineRule="auto"/>
        <w:jc w:val="both"/>
        <w:rPr>
          <w:rFonts w:ascii="Arial" w:hAnsi="Arial" w:cs="Arial"/>
        </w:rPr>
      </w:pPr>
      <w:r w:rsidRPr="000A7422">
        <w:rPr>
          <w:rFonts w:ascii="Arial" w:hAnsi="Arial" w:cs="Arial"/>
        </w:rPr>
        <w:t>Die Gesellschafter verpflichten sich, während der Dauer ihrer Beteiligung a</w:t>
      </w:r>
      <w:r w:rsidR="008B7258" w:rsidRPr="000A7422">
        <w:rPr>
          <w:rFonts w:ascii="Arial" w:hAnsi="Arial" w:cs="Arial"/>
        </w:rPr>
        <w:t>n der Gesellschaft</w:t>
      </w:r>
      <w:r w:rsidRPr="000A7422">
        <w:rPr>
          <w:rFonts w:ascii="Arial" w:hAnsi="Arial" w:cs="Arial"/>
        </w:rPr>
        <w:t xml:space="preserve"> keine Tätigkeiten auszuüben, die unmittelbar mit denjenigen Kernleistungen im Bereich der Abfallentsorgung im Märkischen Kreis in Wettbewerb stehen, welche de</w:t>
      </w:r>
      <w:r w:rsidR="00207F12" w:rsidRPr="000A7422">
        <w:rPr>
          <w:rFonts w:ascii="Arial" w:hAnsi="Arial" w:cs="Arial"/>
        </w:rPr>
        <w:t xml:space="preserve">r Gesellschaft </w:t>
      </w:r>
      <w:r w:rsidRPr="000A7422">
        <w:rPr>
          <w:rFonts w:ascii="Arial" w:hAnsi="Arial" w:cs="Arial"/>
        </w:rPr>
        <w:t xml:space="preserve">nach dem Gesellschaftsvertrag ausdrücklich </w:t>
      </w:r>
      <w:r w:rsidRPr="000A7422">
        <w:rPr>
          <w:rFonts w:ascii="Arial" w:hAnsi="Arial" w:cs="Arial"/>
        </w:rPr>
        <w:lastRenderedPageBreak/>
        <w:t>zugewiesen sind.</w:t>
      </w:r>
      <w:r w:rsidR="00207F12" w:rsidRPr="000A7422">
        <w:rPr>
          <w:rFonts w:ascii="Arial" w:hAnsi="Arial" w:cs="Arial"/>
        </w:rPr>
        <w:t xml:space="preserve"> </w:t>
      </w:r>
      <w:r w:rsidRPr="000A7422">
        <w:rPr>
          <w:rFonts w:ascii="Arial" w:hAnsi="Arial" w:cs="Arial"/>
        </w:rPr>
        <w:t>Das Wettbewerbsverbot erstreckt sich ausschließlich auf folgende Tätigkeiten:</w:t>
      </w:r>
    </w:p>
    <w:p w14:paraId="4BB25CD2" w14:textId="10AE232F" w:rsidR="00773778" w:rsidRPr="000A7422" w:rsidRDefault="00CD25B0" w:rsidP="00B77DFC">
      <w:pPr>
        <w:pStyle w:val="BodyText"/>
        <w:spacing w:line="360" w:lineRule="auto"/>
        <w:ind w:left="2160"/>
        <w:jc w:val="both"/>
        <w:rPr>
          <w:rFonts w:ascii="Arial" w:hAnsi="Arial" w:cs="Arial"/>
        </w:rPr>
      </w:pPr>
      <w:r w:rsidRPr="000A7422">
        <w:rPr>
          <w:rFonts w:ascii="Arial" w:hAnsi="Arial" w:cs="Arial"/>
        </w:rPr>
        <w:t>Erwerb, Errichtung</w:t>
      </w:r>
      <w:r w:rsidR="00D14640" w:rsidRPr="000A7422">
        <w:rPr>
          <w:rFonts w:ascii="Arial" w:hAnsi="Arial" w:cs="Arial"/>
        </w:rPr>
        <w:t>,</w:t>
      </w:r>
      <w:r w:rsidR="0048062E" w:rsidRPr="000A7422">
        <w:rPr>
          <w:rFonts w:ascii="Arial" w:hAnsi="Arial" w:cs="Arial"/>
        </w:rPr>
        <w:t xml:space="preserve"> </w:t>
      </w:r>
      <w:r w:rsidR="00126633" w:rsidRPr="000A7422">
        <w:rPr>
          <w:rFonts w:ascii="Arial" w:hAnsi="Arial" w:cs="Arial"/>
        </w:rPr>
        <w:t xml:space="preserve">Vermietung </w:t>
      </w:r>
      <w:r w:rsidR="00D14640" w:rsidRPr="000A7422">
        <w:rPr>
          <w:rFonts w:ascii="Arial" w:hAnsi="Arial" w:cs="Arial"/>
        </w:rPr>
        <w:t>und/oder Verpachtung</w:t>
      </w:r>
      <w:r w:rsidR="00126633" w:rsidRPr="000A7422">
        <w:rPr>
          <w:rFonts w:ascii="Arial" w:hAnsi="Arial" w:cs="Arial"/>
        </w:rPr>
        <w:t xml:space="preserve"> </w:t>
      </w:r>
      <w:r w:rsidRPr="000A7422">
        <w:rPr>
          <w:rFonts w:ascii="Arial" w:hAnsi="Arial" w:cs="Arial"/>
        </w:rPr>
        <w:t>von Anlagen und Einrichtungen jedweder Art im Bereich der Entsorgungswirtschaft</w:t>
      </w:r>
      <w:r w:rsidR="003D5DAE" w:rsidRPr="000A7422">
        <w:rPr>
          <w:rFonts w:ascii="Arial" w:hAnsi="Arial" w:cs="Arial"/>
        </w:rPr>
        <w:t xml:space="preserve"> im Märkischen Kreis</w:t>
      </w:r>
      <w:r w:rsidRPr="000A7422">
        <w:rPr>
          <w:rFonts w:ascii="Arial" w:hAnsi="Arial" w:cs="Arial"/>
        </w:rPr>
        <w:t>.</w:t>
      </w:r>
    </w:p>
    <w:p w14:paraId="041316FD" w14:textId="77777777" w:rsidR="00DF4B69" w:rsidRPr="000A7422" w:rsidRDefault="00773778" w:rsidP="00D5153B">
      <w:pPr>
        <w:pStyle w:val="BodyText"/>
        <w:numPr>
          <w:ilvl w:val="0"/>
          <w:numId w:val="47"/>
        </w:numPr>
        <w:spacing w:line="360" w:lineRule="auto"/>
        <w:jc w:val="both"/>
        <w:rPr>
          <w:rFonts w:ascii="Arial" w:hAnsi="Arial" w:cs="Arial"/>
        </w:rPr>
      </w:pPr>
      <w:r w:rsidRPr="000A7422">
        <w:rPr>
          <w:rFonts w:ascii="Arial" w:hAnsi="Arial" w:cs="Arial"/>
        </w:rPr>
        <w:t>Das Wettbewerbsverbot umfasst keine Tätigkeiten der Gesellschafter,</w:t>
      </w:r>
      <w:r w:rsidR="00C76555" w:rsidRPr="000A7422">
        <w:rPr>
          <w:rFonts w:ascii="Arial" w:hAnsi="Arial" w:cs="Arial"/>
        </w:rPr>
        <w:t xml:space="preserve"> </w:t>
      </w:r>
      <w:r w:rsidRPr="000A7422">
        <w:rPr>
          <w:rFonts w:ascii="Arial" w:hAnsi="Arial" w:cs="Arial"/>
        </w:rPr>
        <w:t xml:space="preserve">die </w:t>
      </w:r>
    </w:p>
    <w:p w14:paraId="2E7A70E9" w14:textId="77777777" w:rsidR="00DF4B69" w:rsidRPr="000A7422" w:rsidRDefault="00773778" w:rsidP="00D5153B">
      <w:pPr>
        <w:pStyle w:val="BodyText"/>
        <w:numPr>
          <w:ilvl w:val="1"/>
          <w:numId w:val="47"/>
        </w:numPr>
        <w:spacing w:line="360" w:lineRule="auto"/>
        <w:jc w:val="both"/>
        <w:rPr>
          <w:rFonts w:ascii="Arial" w:hAnsi="Arial" w:cs="Arial"/>
        </w:rPr>
      </w:pPr>
      <w:r w:rsidRPr="000A7422">
        <w:rPr>
          <w:rFonts w:ascii="Arial" w:hAnsi="Arial" w:cs="Arial"/>
        </w:rPr>
        <w:t>außerhalb des Märkischen Kreises ausgeübt werden,</w:t>
      </w:r>
    </w:p>
    <w:p w14:paraId="45A1CFEB" w14:textId="40EA7BE1" w:rsidR="00D92195" w:rsidRPr="000A7422" w:rsidRDefault="00773778" w:rsidP="00D5153B">
      <w:pPr>
        <w:pStyle w:val="BodyText"/>
        <w:numPr>
          <w:ilvl w:val="1"/>
          <w:numId w:val="47"/>
        </w:numPr>
        <w:spacing w:line="360" w:lineRule="auto"/>
        <w:jc w:val="both"/>
        <w:rPr>
          <w:rFonts w:ascii="Arial" w:hAnsi="Arial" w:cs="Arial"/>
        </w:rPr>
      </w:pPr>
      <w:r w:rsidRPr="000A7422">
        <w:rPr>
          <w:rFonts w:ascii="Arial" w:hAnsi="Arial" w:cs="Arial"/>
        </w:rPr>
        <w:t>die Abfallströme</w:t>
      </w:r>
      <w:r w:rsidR="00280461" w:rsidRPr="000A7422">
        <w:rPr>
          <w:rFonts w:ascii="Arial" w:hAnsi="Arial" w:cs="Arial"/>
        </w:rPr>
        <w:t xml:space="preserve"> oder Betätigungsfelder</w:t>
      </w:r>
      <w:r w:rsidRPr="000A7422">
        <w:rPr>
          <w:rFonts w:ascii="Arial" w:hAnsi="Arial" w:cs="Arial"/>
        </w:rPr>
        <w:t xml:space="preserve"> betreffen, die nicht zum Leistungsumfang de</w:t>
      </w:r>
      <w:r w:rsidR="00C76555" w:rsidRPr="000A7422">
        <w:rPr>
          <w:rFonts w:ascii="Arial" w:hAnsi="Arial" w:cs="Arial"/>
        </w:rPr>
        <w:t xml:space="preserve">r Gesellschaft </w:t>
      </w:r>
      <w:r w:rsidRPr="000A7422">
        <w:rPr>
          <w:rFonts w:ascii="Arial" w:hAnsi="Arial" w:cs="Arial"/>
        </w:rPr>
        <w:t>gehören,</w:t>
      </w:r>
    </w:p>
    <w:p w14:paraId="1CABF006" w14:textId="77777777" w:rsidR="00D92195" w:rsidRPr="000A7422" w:rsidRDefault="00773778" w:rsidP="00526BBC">
      <w:pPr>
        <w:pStyle w:val="BodyText"/>
        <w:numPr>
          <w:ilvl w:val="1"/>
          <w:numId w:val="47"/>
        </w:numPr>
        <w:spacing w:line="360" w:lineRule="auto"/>
        <w:jc w:val="both"/>
        <w:rPr>
          <w:rFonts w:ascii="Arial" w:hAnsi="Arial" w:cs="Arial"/>
        </w:rPr>
      </w:pPr>
      <w:r w:rsidRPr="000A7422">
        <w:rPr>
          <w:rFonts w:ascii="Arial" w:hAnsi="Arial" w:cs="Arial"/>
        </w:rPr>
        <w:t>die zur Erfüllung gesetzlicher oder hoheitlicher Aufgaben erforderlich sind, oder</w:t>
      </w:r>
    </w:p>
    <w:p w14:paraId="275717AD" w14:textId="0DD35202" w:rsidR="00773778" w:rsidRPr="000A7422" w:rsidRDefault="00773778" w:rsidP="00D5153B">
      <w:pPr>
        <w:pStyle w:val="BodyText"/>
        <w:numPr>
          <w:ilvl w:val="1"/>
          <w:numId w:val="47"/>
        </w:numPr>
        <w:spacing w:line="360" w:lineRule="auto"/>
        <w:jc w:val="both"/>
        <w:rPr>
          <w:rFonts w:ascii="Arial" w:hAnsi="Arial" w:cs="Arial"/>
        </w:rPr>
      </w:pPr>
      <w:r w:rsidRPr="000A7422">
        <w:rPr>
          <w:rFonts w:ascii="Arial" w:hAnsi="Arial" w:cs="Arial"/>
        </w:rPr>
        <w:t>die bereits vor Gründung de</w:t>
      </w:r>
      <w:r w:rsidR="00D92195" w:rsidRPr="000A7422">
        <w:rPr>
          <w:rFonts w:ascii="Arial" w:hAnsi="Arial" w:cs="Arial"/>
        </w:rPr>
        <w:t xml:space="preserve">r Gesellschaft </w:t>
      </w:r>
      <w:r w:rsidRPr="000A7422">
        <w:rPr>
          <w:rFonts w:ascii="Arial" w:hAnsi="Arial" w:cs="Arial"/>
        </w:rPr>
        <w:t xml:space="preserve">nachweislich betrieben wurden und nicht wesentlich in Wettbewerb zu den </w:t>
      </w:r>
      <w:r w:rsidR="00D92195" w:rsidRPr="000A7422">
        <w:rPr>
          <w:rFonts w:ascii="Arial" w:hAnsi="Arial" w:cs="Arial"/>
        </w:rPr>
        <w:t>der Gesellschaft</w:t>
      </w:r>
      <w:r w:rsidRPr="000A7422">
        <w:rPr>
          <w:rFonts w:ascii="Arial" w:hAnsi="Arial" w:cs="Arial"/>
        </w:rPr>
        <w:t xml:space="preserve"> zugewiesenen Tätigkeiten treten.</w:t>
      </w:r>
    </w:p>
    <w:p w14:paraId="10764033" w14:textId="77777777" w:rsidR="00773778" w:rsidRPr="000A7422" w:rsidRDefault="00773778" w:rsidP="00D5153B">
      <w:pPr>
        <w:pStyle w:val="BodyText"/>
        <w:numPr>
          <w:ilvl w:val="0"/>
          <w:numId w:val="47"/>
        </w:numPr>
        <w:spacing w:line="360" w:lineRule="auto"/>
        <w:jc w:val="both"/>
        <w:rPr>
          <w:rFonts w:ascii="Arial" w:hAnsi="Arial" w:cs="Arial"/>
        </w:rPr>
      </w:pPr>
      <w:r w:rsidRPr="000A7422">
        <w:rPr>
          <w:rFonts w:ascii="Arial" w:hAnsi="Arial" w:cs="Arial"/>
        </w:rPr>
        <w:t>Das Wettbewerbsverbot gilt ausschließlich insoweit, wie es</w:t>
      </w:r>
    </w:p>
    <w:p w14:paraId="2389AEEF" w14:textId="34F4958A" w:rsidR="00773778" w:rsidRPr="000A7422" w:rsidRDefault="00773778" w:rsidP="00D5153B">
      <w:pPr>
        <w:pStyle w:val="BodyText"/>
        <w:numPr>
          <w:ilvl w:val="1"/>
          <w:numId w:val="47"/>
        </w:numPr>
        <w:spacing w:line="360" w:lineRule="auto"/>
        <w:jc w:val="both"/>
        <w:rPr>
          <w:rFonts w:ascii="Arial" w:hAnsi="Arial" w:cs="Arial"/>
        </w:rPr>
      </w:pPr>
      <w:r w:rsidRPr="000A7422">
        <w:rPr>
          <w:rFonts w:ascii="Arial" w:hAnsi="Arial" w:cs="Arial"/>
        </w:rPr>
        <w:t xml:space="preserve">zur Sicherstellung der wirtschaftlichen Tätigkeit </w:t>
      </w:r>
      <w:r w:rsidR="00D73D02" w:rsidRPr="000A7422">
        <w:rPr>
          <w:rFonts w:ascii="Arial" w:hAnsi="Arial" w:cs="Arial"/>
        </w:rPr>
        <w:t>der Gesellschaft</w:t>
      </w:r>
      <w:r w:rsidRPr="000A7422">
        <w:rPr>
          <w:rFonts w:ascii="Arial" w:hAnsi="Arial" w:cs="Arial"/>
        </w:rPr>
        <w:t>,</w:t>
      </w:r>
    </w:p>
    <w:p w14:paraId="7408C875" w14:textId="39899863" w:rsidR="00773778" w:rsidRPr="000A7422" w:rsidRDefault="00773778" w:rsidP="00D5153B">
      <w:pPr>
        <w:pStyle w:val="BodyText"/>
        <w:numPr>
          <w:ilvl w:val="1"/>
          <w:numId w:val="47"/>
        </w:numPr>
        <w:spacing w:line="360" w:lineRule="auto"/>
        <w:jc w:val="both"/>
        <w:rPr>
          <w:rFonts w:ascii="Arial" w:hAnsi="Arial" w:cs="Arial"/>
        </w:rPr>
      </w:pPr>
      <w:r w:rsidRPr="000A7422">
        <w:rPr>
          <w:rFonts w:ascii="Arial" w:hAnsi="Arial" w:cs="Arial"/>
        </w:rPr>
        <w:t>zum Schutz des gemeinsam aufgebauten Know</w:t>
      </w:r>
      <w:r w:rsidR="00D73D02" w:rsidRPr="000A7422">
        <w:rPr>
          <w:rFonts w:ascii="Arial" w:hAnsi="Arial" w:cs="Arial"/>
        </w:rPr>
        <w:t>-</w:t>
      </w:r>
      <w:r w:rsidRPr="000A7422">
        <w:rPr>
          <w:rFonts w:ascii="Arial" w:hAnsi="Arial" w:cs="Arial"/>
        </w:rPr>
        <w:t>hows,</w:t>
      </w:r>
      <w:r w:rsidR="00D73D02" w:rsidRPr="000A7422">
        <w:rPr>
          <w:rFonts w:ascii="Arial" w:hAnsi="Arial" w:cs="Arial"/>
        </w:rPr>
        <w:t xml:space="preserve"> und</w:t>
      </w:r>
    </w:p>
    <w:p w14:paraId="0FFF3535" w14:textId="353E1B46" w:rsidR="00773778" w:rsidRPr="000A7422" w:rsidRDefault="00773778" w:rsidP="00D5153B">
      <w:pPr>
        <w:pStyle w:val="BodyText"/>
        <w:numPr>
          <w:ilvl w:val="1"/>
          <w:numId w:val="47"/>
        </w:numPr>
        <w:spacing w:line="360" w:lineRule="auto"/>
        <w:jc w:val="both"/>
        <w:rPr>
          <w:rFonts w:ascii="Arial" w:hAnsi="Arial" w:cs="Arial"/>
        </w:rPr>
      </w:pPr>
      <w:r w:rsidRPr="000A7422">
        <w:rPr>
          <w:rFonts w:ascii="Arial" w:hAnsi="Arial" w:cs="Arial"/>
        </w:rPr>
        <w:t xml:space="preserve">zur Vermeidung einer Unterwanderung des </w:t>
      </w:r>
      <w:r w:rsidR="0051605E" w:rsidRPr="000A7422">
        <w:rPr>
          <w:rFonts w:ascii="Arial" w:hAnsi="Arial" w:cs="Arial"/>
        </w:rPr>
        <w:t>Gesellschaftsz</w:t>
      </w:r>
      <w:r w:rsidRPr="000A7422">
        <w:rPr>
          <w:rFonts w:ascii="Arial" w:hAnsi="Arial" w:cs="Arial"/>
        </w:rPr>
        <w:t>wecks</w:t>
      </w:r>
    </w:p>
    <w:p w14:paraId="04B61D4D" w14:textId="2E4B016D" w:rsidR="00773778" w:rsidRPr="000A7422" w:rsidRDefault="00773778" w:rsidP="00B77DFC">
      <w:pPr>
        <w:pStyle w:val="BodyText"/>
        <w:spacing w:line="360" w:lineRule="auto"/>
        <w:ind w:left="1440"/>
        <w:jc w:val="both"/>
        <w:rPr>
          <w:rFonts w:ascii="Arial" w:hAnsi="Arial" w:cs="Arial"/>
        </w:rPr>
      </w:pPr>
      <w:r w:rsidRPr="000A7422">
        <w:rPr>
          <w:rFonts w:ascii="Arial" w:hAnsi="Arial" w:cs="Arial"/>
        </w:rPr>
        <w:t>objektiv erforderlich ist.</w:t>
      </w:r>
      <w:r w:rsidR="00FC0CA5" w:rsidRPr="000A7422">
        <w:rPr>
          <w:rFonts w:ascii="Arial" w:hAnsi="Arial" w:cs="Arial"/>
        </w:rPr>
        <w:t xml:space="preserve"> </w:t>
      </w:r>
      <w:r w:rsidRPr="000A7422">
        <w:rPr>
          <w:rFonts w:ascii="Arial" w:hAnsi="Arial" w:cs="Arial"/>
        </w:rPr>
        <w:t>Ein weitergehendes Wettbewerbsverbot wird nicht begründet.</w:t>
      </w:r>
    </w:p>
    <w:p w14:paraId="6F0C6760" w14:textId="479FB065" w:rsidR="00773778" w:rsidRPr="000A7422" w:rsidRDefault="00773778" w:rsidP="00D5153B">
      <w:pPr>
        <w:pStyle w:val="BodyText"/>
        <w:numPr>
          <w:ilvl w:val="0"/>
          <w:numId w:val="47"/>
        </w:numPr>
        <w:spacing w:line="360" w:lineRule="auto"/>
        <w:jc w:val="both"/>
        <w:rPr>
          <w:rFonts w:ascii="Arial" w:hAnsi="Arial" w:cs="Arial"/>
        </w:rPr>
      </w:pPr>
      <w:r w:rsidRPr="000A7422">
        <w:rPr>
          <w:rFonts w:ascii="Arial" w:hAnsi="Arial" w:cs="Arial"/>
        </w:rPr>
        <w:t xml:space="preserve">Das Wettbewerbsverbot gilt für die Dauer der Beteiligung des jeweiligen Gesellschafters </w:t>
      </w:r>
      <w:r w:rsidR="003A4C1B" w:rsidRPr="000A7422">
        <w:rPr>
          <w:rFonts w:ascii="Arial" w:hAnsi="Arial" w:cs="Arial"/>
        </w:rPr>
        <w:t xml:space="preserve">an </w:t>
      </w:r>
      <w:r w:rsidR="00741037" w:rsidRPr="000A7422">
        <w:rPr>
          <w:rFonts w:ascii="Arial" w:hAnsi="Arial" w:cs="Arial"/>
        </w:rPr>
        <w:t>der Gesellschaft</w:t>
      </w:r>
      <w:r w:rsidRPr="000A7422">
        <w:rPr>
          <w:rFonts w:ascii="Arial" w:hAnsi="Arial" w:cs="Arial"/>
        </w:rPr>
        <w:t>.</w:t>
      </w:r>
    </w:p>
    <w:p w14:paraId="1BB60726" w14:textId="1148DCDB" w:rsidR="00773778" w:rsidRPr="000A7422" w:rsidRDefault="00773778" w:rsidP="00D5153B">
      <w:pPr>
        <w:pStyle w:val="BodyText"/>
        <w:numPr>
          <w:ilvl w:val="0"/>
          <w:numId w:val="47"/>
        </w:numPr>
        <w:spacing w:line="360" w:lineRule="auto"/>
        <w:jc w:val="both"/>
        <w:rPr>
          <w:rFonts w:ascii="Arial" w:hAnsi="Arial" w:cs="Arial"/>
        </w:rPr>
      </w:pPr>
      <w:r w:rsidRPr="000A7422">
        <w:rPr>
          <w:rFonts w:ascii="Arial" w:hAnsi="Arial" w:cs="Arial"/>
        </w:rPr>
        <w:t xml:space="preserve">Die Gesellschafter informieren einander unverzüglich, falls beabsichtigte oder bestehende Tätigkeiten Zweifel hinsichtlich der Abgrenzung zum Wettbewerbsverbot auslösen könnten. Die </w:t>
      </w:r>
      <w:r w:rsidR="00A811DA" w:rsidRPr="000A7422">
        <w:rPr>
          <w:rFonts w:ascii="Arial" w:hAnsi="Arial" w:cs="Arial"/>
        </w:rPr>
        <w:t>Gesellschafter</w:t>
      </w:r>
      <w:r w:rsidRPr="000A7422">
        <w:rPr>
          <w:rFonts w:ascii="Arial" w:hAnsi="Arial" w:cs="Arial"/>
        </w:rPr>
        <w:t xml:space="preserve"> verpflichten sich, eine kartellrechtskonforme Lösung im Sinne einer engen Auslegung des Verbots zu finden.</w:t>
      </w:r>
    </w:p>
    <w:p w14:paraId="3B8B111E" w14:textId="135F5E59" w:rsidR="00F55ADF" w:rsidRPr="000A7422" w:rsidRDefault="00F55ADF" w:rsidP="00526BBC">
      <w:pPr>
        <w:pStyle w:val="BodyText"/>
        <w:numPr>
          <w:ilvl w:val="0"/>
          <w:numId w:val="44"/>
        </w:numPr>
        <w:spacing w:line="360" w:lineRule="auto"/>
        <w:ind w:left="851" w:hanging="785"/>
        <w:jc w:val="both"/>
        <w:rPr>
          <w:rFonts w:ascii="Arial" w:hAnsi="Arial" w:cs="Arial"/>
        </w:rPr>
      </w:pPr>
      <w:r w:rsidRPr="000A7422">
        <w:rPr>
          <w:rFonts w:ascii="Arial" w:hAnsi="Arial" w:cs="Arial"/>
        </w:rPr>
        <w:t>Für die persönlich haftende Gesellschafterin gelten zudem die gesetzlichen Wettbewerbsregeln der §§ 117, 118 HGB i.V.m. § 161 Abs. 2 HGB; vertragliche Rechte aus dieser Vorschrift bestehen neben den gesetzlichen Ansprüchen und schließen diese nicht aus.</w:t>
      </w:r>
    </w:p>
    <w:p w14:paraId="7F4A92DB" w14:textId="79187D47" w:rsidR="00C909F6" w:rsidRPr="000A7422" w:rsidRDefault="00C909F6" w:rsidP="00526BBC">
      <w:pPr>
        <w:pStyle w:val="BodyText"/>
        <w:numPr>
          <w:ilvl w:val="0"/>
          <w:numId w:val="44"/>
        </w:numPr>
        <w:spacing w:line="360" w:lineRule="auto"/>
        <w:ind w:left="851" w:hanging="785"/>
        <w:jc w:val="both"/>
        <w:rPr>
          <w:rFonts w:ascii="Arial" w:hAnsi="Arial" w:cs="Arial"/>
        </w:rPr>
      </w:pPr>
      <w:r w:rsidRPr="000A7422">
        <w:rPr>
          <w:rFonts w:ascii="Arial" w:hAnsi="Arial" w:cs="Arial"/>
        </w:rPr>
        <w:t>Im Übrigen unterliegen die Gesellschafter ausschließlich einem etwa nach zwingenden gesetzlichen Bestimmungen für sie geltenden Wettbewerbsverbot.</w:t>
      </w:r>
    </w:p>
    <w:p w14:paraId="6AF0DCA8" w14:textId="5DE52F34" w:rsidR="00C909F6" w:rsidRPr="000A7422" w:rsidRDefault="00C909F6" w:rsidP="00D5153B">
      <w:pPr>
        <w:pStyle w:val="BodyText"/>
        <w:numPr>
          <w:ilvl w:val="0"/>
          <w:numId w:val="44"/>
        </w:numPr>
        <w:spacing w:line="360" w:lineRule="auto"/>
        <w:ind w:left="851" w:hanging="785"/>
        <w:jc w:val="both"/>
        <w:rPr>
          <w:rFonts w:ascii="Arial" w:hAnsi="Arial" w:cs="Arial"/>
        </w:rPr>
      </w:pPr>
      <w:r w:rsidRPr="000A7422">
        <w:rPr>
          <w:rFonts w:ascii="Arial" w:hAnsi="Arial" w:cs="Arial"/>
        </w:rPr>
        <w:lastRenderedPageBreak/>
        <w:t xml:space="preserve">Die Höhe der Vertragsstrafe bei Verstoß gegen das Wettbewerbsverbot beträgt </w:t>
      </w:r>
      <w:r w:rsidRPr="000A7422">
        <w:rPr>
          <w:rFonts w:ascii="Arial" w:hAnsi="Arial" w:cs="Arial"/>
          <w:highlight w:val="yellow"/>
        </w:rPr>
        <w:t>[●]</w:t>
      </w:r>
      <w:r w:rsidRPr="000A7422">
        <w:rPr>
          <w:rFonts w:ascii="Arial" w:hAnsi="Arial" w:cs="Arial"/>
        </w:rPr>
        <w:t xml:space="preserve"> EUR</w:t>
      </w:r>
      <w:r w:rsidR="009217FD" w:rsidRPr="000A7422">
        <w:rPr>
          <w:rFonts w:ascii="Arial" w:hAnsi="Arial" w:cs="Arial"/>
        </w:rPr>
        <w:t>.</w:t>
      </w:r>
    </w:p>
    <w:p w14:paraId="13AA1BB6" w14:textId="1469A6A1" w:rsidR="005E4133" w:rsidRPr="000A7422" w:rsidRDefault="00B06DF5" w:rsidP="0074191F">
      <w:pPr>
        <w:pStyle w:val="Heading1"/>
        <w:rPr>
          <w:rFonts w:cs="Arial"/>
        </w:rPr>
      </w:pPr>
      <w:bookmarkStart w:id="91" w:name="_Toc231683732"/>
      <w:r w:rsidRPr="000A7422">
        <w:rPr>
          <w:rFonts w:cs="Arial"/>
        </w:rPr>
        <w:t>Gesellschafterbeiträge</w:t>
      </w:r>
      <w:bookmarkEnd w:id="91"/>
    </w:p>
    <w:p w14:paraId="1134A3EE" w14:textId="0BFC998A" w:rsidR="00886B8B" w:rsidRPr="000A7422" w:rsidRDefault="00B06DF5" w:rsidP="00886B8B">
      <w:pPr>
        <w:pStyle w:val="BodyText"/>
        <w:numPr>
          <w:ilvl w:val="0"/>
          <w:numId w:val="45"/>
        </w:numPr>
        <w:spacing w:line="360" w:lineRule="auto"/>
        <w:ind w:left="851" w:hanging="785"/>
        <w:jc w:val="both"/>
        <w:rPr>
          <w:rFonts w:ascii="Arial" w:hAnsi="Arial" w:cs="Arial"/>
        </w:rPr>
      </w:pPr>
      <w:r w:rsidRPr="000A7422">
        <w:rPr>
          <w:rFonts w:ascii="Arial" w:hAnsi="Arial" w:cs="Arial"/>
        </w:rPr>
        <w:t>In seiner Eigenschaft als Gesellschafter übernimmt der [</w:t>
      </w:r>
      <w:r w:rsidRPr="000A7422">
        <w:rPr>
          <w:rFonts w:ascii="Arial" w:hAnsi="Arial" w:cs="Arial"/>
          <w:highlight w:val="yellow"/>
        </w:rPr>
        <w:t>Partner</w:t>
      </w:r>
      <w:r w:rsidRPr="000A7422">
        <w:rPr>
          <w:rFonts w:ascii="Arial" w:hAnsi="Arial" w:cs="Arial"/>
        </w:rPr>
        <w:t>] – soweit dies gesetzlich zulässig ist – als Gesellschafterbeitrag für die Dauer seiner Zugehörigkeit zu der Gesellschaft als deren Gesellschafter:</w:t>
      </w:r>
    </w:p>
    <w:p w14:paraId="0149C8E4" w14:textId="136FD8E3" w:rsidR="00B06DF5" w:rsidRPr="000A7422" w:rsidRDefault="00B06DF5" w:rsidP="00886B8B">
      <w:pPr>
        <w:pStyle w:val="BodyText"/>
        <w:numPr>
          <w:ilvl w:val="0"/>
          <w:numId w:val="67"/>
        </w:numPr>
        <w:spacing w:line="360" w:lineRule="auto"/>
        <w:jc w:val="both"/>
        <w:rPr>
          <w:rFonts w:ascii="Arial" w:hAnsi="Arial" w:cs="Arial"/>
        </w:rPr>
      </w:pPr>
      <w:r w:rsidRPr="000A7422">
        <w:rPr>
          <w:rFonts w:ascii="Arial" w:hAnsi="Arial" w:cs="Arial"/>
        </w:rPr>
        <w:t>die Verpflichtung, sämtliche in dem, an dem und/oder im Zusammenhang mit dem von der Gesellschaft betriebenen MHKW anfallenden Instandhaltungsarbeiten jedweder Art, ferner sämtliche Planungs-, Ingenieur- und Konzeptionsarbeiten jedweder Art für sämtliche Erneuerungs- und Investitionsvorhaben an dem MHKW auf seine Kosten durchzuführen und/oder auf seine Kosten durch Dritte durchführen zu lassen. Der [</w:t>
      </w:r>
      <w:r w:rsidRPr="001D3352">
        <w:rPr>
          <w:rFonts w:ascii="Arial" w:hAnsi="Arial" w:cs="Arial"/>
          <w:highlight w:val="yellow"/>
        </w:rPr>
        <w:t>Partner</w:t>
      </w:r>
      <w:r w:rsidRPr="000A7422">
        <w:rPr>
          <w:rFonts w:ascii="Arial" w:hAnsi="Arial" w:cs="Arial"/>
        </w:rPr>
        <w:t>] ist nur in dem Umfang nicht zur Tragung der mit Durchführung dieser Arbeiten verbundenen Kosten verpflichtet, in dem die Durchführung dieser Arbeiten durch Versicherungen abgedeckt ist, die die Gesellschaft und/oder die Mieterin des MHKW abgeschlossen haben und/oder in Zukunft abschließen werden, sowie</w:t>
      </w:r>
    </w:p>
    <w:p w14:paraId="06AC881B" w14:textId="32866487" w:rsidR="00B06DF5" w:rsidRPr="000A7422" w:rsidRDefault="00B06DF5" w:rsidP="00886B8B">
      <w:pPr>
        <w:pStyle w:val="BodyText"/>
        <w:numPr>
          <w:ilvl w:val="0"/>
          <w:numId w:val="67"/>
        </w:numPr>
        <w:spacing w:line="360" w:lineRule="auto"/>
        <w:jc w:val="both"/>
        <w:rPr>
          <w:rFonts w:ascii="Arial" w:hAnsi="Arial" w:cs="Arial"/>
        </w:rPr>
      </w:pPr>
      <w:r w:rsidRPr="000A7422">
        <w:rPr>
          <w:rFonts w:ascii="Arial" w:hAnsi="Arial" w:cs="Arial"/>
        </w:rPr>
        <w:t>sämtliche in der Gesellschaft etwa anfallenden Verluste in der Weise, dass</w:t>
      </w:r>
    </w:p>
    <w:p w14:paraId="23EE2CE8" w14:textId="118C622D" w:rsidR="00B06DF5" w:rsidRPr="000A7422" w:rsidRDefault="00B06DF5" w:rsidP="00886B8B">
      <w:pPr>
        <w:pStyle w:val="BodyText"/>
        <w:numPr>
          <w:ilvl w:val="1"/>
          <w:numId w:val="47"/>
        </w:numPr>
        <w:spacing w:line="360" w:lineRule="auto"/>
        <w:jc w:val="both"/>
        <w:rPr>
          <w:rFonts w:ascii="Arial" w:hAnsi="Arial" w:cs="Arial"/>
        </w:rPr>
      </w:pPr>
      <w:r w:rsidRPr="000A7422">
        <w:rPr>
          <w:rFonts w:ascii="Arial" w:hAnsi="Arial" w:cs="Arial"/>
        </w:rPr>
        <w:t>diese Verluste dem für ihn in der Gesellschaft zu führenden Verlustvortragskonto belastet werden und</w:t>
      </w:r>
    </w:p>
    <w:p w14:paraId="033D8EFF" w14:textId="405456A2" w:rsidR="00B06DF5" w:rsidRPr="000A7422" w:rsidRDefault="00B06DF5" w:rsidP="00886B8B">
      <w:pPr>
        <w:pStyle w:val="BodyText"/>
        <w:numPr>
          <w:ilvl w:val="1"/>
          <w:numId w:val="47"/>
        </w:numPr>
        <w:spacing w:line="360" w:lineRule="auto"/>
        <w:jc w:val="both"/>
        <w:rPr>
          <w:rFonts w:ascii="Arial" w:hAnsi="Arial" w:cs="Arial"/>
        </w:rPr>
      </w:pPr>
      <w:r w:rsidRPr="000A7422">
        <w:rPr>
          <w:rFonts w:ascii="Arial" w:hAnsi="Arial" w:cs="Arial"/>
        </w:rPr>
        <w:t>ein etwa auf dem für ihn in der Gesellschaft geführten Verlustvortragskonto bestehender Saldo im Zeitpunkt seines Ausscheidens aus der Gesellschaft – gleichgültig, aus welchem Grunde und auf wessen Veranlassung – von ihm in vollem Umfange auszugleichen ist. Unbeschadet der vorstehenden Regelung besteht die vorstehend geregelte Ausgleichspflicht bereits zu dem Zeitpunkt und in dem Umfange, in dem der Ausgleich des Verlustvortragskontos zur Vermeidung einer Überschuldung oder Zahlungsunfähigkeit der Gesellschaft erforderlich ist.</w:t>
      </w:r>
    </w:p>
    <w:p w14:paraId="6BA38C23" w14:textId="044F2EA8" w:rsidR="00B06DF5" w:rsidRPr="000A7422" w:rsidRDefault="00B06DF5" w:rsidP="0069350E">
      <w:pPr>
        <w:pStyle w:val="BodyText"/>
        <w:numPr>
          <w:ilvl w:val="0"/>
          <w:numId w:val="45"/>
        </w:numPr>
        <w:spacing w:line="360" w:lineRule="auto"/>
        <w:ind w:left="851" w:hanging="785"/>
        <w:jc w:val="both"/>
        <w:rPr>
          <w:rFonts w:ascii="Arial" w:hAnsi="Arial" w:cs="Arial"/>
        </w:rPr>
      </w:pPr>
      <w:r w:rsidRPr="000A7422">
        <w:rPr>
          <w:rFonts w:ascii="Arial" w:hAnsi="Arial" w:cs="Arial"/>
        </w:rPr>
        <w:t>Die Gesellschaft ist nicht verpflichtet, dem [</w:t>
      </w:r>
      <w:r w:rsidRPr="000A7422">
        <w:rPr>
          <w:rFonts w:ascii="Arial" w:hAnsi="Arial" w:cs="Arial"/>
          <w:highlight w:val="yellow"/>
        </w:rPr>
        <w:t>Partner</w:t>
      </w:r>
      <w:r w:rsidRPr="000A7422">
        <w:rPr>
          <w:rFonts w:ascii="Arial" w:hAnsi="Arial" w:cs="Arial"/>
        </w:rPr>
        <w:t>] für die Übernahme der vorstehend geregelten Verpflichtungen ein Entgelt zu entrichten.</w:t>
      </w:r>
    </w:p>
    <w:p w14:paraId="7C440573" w14:textId="0C55F17E" w:rsidR="00B06DF5" w:rsidRPr="000A7422" w:rsidRDefault="00B06DF5" w:rsidP="0069350E">
      <w:pPr>
        <w:pStyle w:val="BodyText"/>
        <w:numPr>
          <w:ilvl w:val="0"/>
          <w:numId w:val="45"/>
        </w:numPr>
        <w:spacing w:line="360" w:lineRule="auto"/>
        <w:ind w:left="851" w:hanging="785"/>
        <w:jc w:val="both"/>
        <w:rPr>
          <w:rFonts w:ascii="Arial" w:hAnsi="Arial" w:cs="Arial"/>
        </w:rPr>
      </w:pPr>
      <w:r w:rsidRPr="000A7422">
        <w:rPr>
          <w:rFonts w:ascii="Arial" w:hAnsi="Arial" w:cs="Arial"/>
        </w:rPr>
        <w:t>Zur Abgeltung der Belastungen aus den vorstehend bezeichneten, von ihm als Gesellschafterbeitrag übernommenen Verpflichtungen stehen dem [</w:t>
      </w:r>
      <w:r w:rsidRPr="000A7422">
        <w:rPr>
          <w:rFonts w:ascii="Arial" w:hAnsi="Arial" w:cs="Arial"/>
          <w:highlight w:val="yellow"/>
        </w:rPr>
        <w:t>Partner</w:t>
      </w:r>
      <w:r w:rsidRPr="000A7422">
        <w:rPr>
          <w:rFonts w:ascii="Arial" w:hAnsi="Arial" w:cs="Arial"/>
        </w:rPr>
        <w:t>] sämtliche in der Gesellschaft anfallenden Gewinne zu.</w:t>
      </w:r>
    </w:p>
    <w:p w14:paraId="2BAE48AD" w14:textId="317BC82F" w:rsidR="00B06DF5" w:rsidRPr="000A7422" w:rsidRDefault="00B06DF5" w:rsidP="0069350E">
      <w:pPr>
        <w:pStyle w:val="BodyText"/>
        <w:numPr>
          <w:ilvl w:val="0"/>
          <w:numId w:val="45"/>
        </w:numPr>
        <w:spacing w:line="360" w:lineRule="auto"/>
        <w:ind w:left="851" w:hanging="785"/>
        <w:jc w:val="both"/>
        <w:rPr>
          <w:rFonts w:ascii="Arial" w:hAnsi="Arial" w:cs="Arial"/>
        </w:rPr>
      </w:pPr>
      <w:r w:rsidRPr="000A7422">
        <w:rPr>
          <w:rFonts w:ascii="Arial" w:hAnsi="Arial" w:cs="Arial"/>
        </w:rPr>
        <w:lastRenderedPageBreak/>
        <w:t>Der Gesellschafterbeitrag kann auch durch die Gesellschaft selbst erbracht werden, wobei der Märkische Kreis nicht schlechter gestellt werden darf als bei Erbringung der Leistung durch den [</w:t>
      </w:r>
      <w:r w:rsidRPr="000A7422">
        <w:rPr>
          <w:rFonts w:ascii="Arial" w:hAnsi="Arial" w:cs="Arial"/>
          <w:highlight w:val="yellow"/>
        </w:rPr>
        <w:t>Partner</w:t>
      </w:r>
      <w:r w:rsidRPr="000A7422">
        <w:rPr>
          <w:rFonts w:ascii="Arial" w:hAnsi="Arial" w:cs="Arial"/>
        </w:rPr>
        <w:t>].</w:t>
      </w:r>
    </w:p>
    <w:p w14:paraId="0FFCE69E" w14:textId="3FA763BD" w:rsidR="00C909F6" w:rsidRPr="000A7422" w:rsidRDefault="00C909F6" w:rsidP="0074191F">
      <w:pPr>
        <w:pStyle w:val="Heading1"/>
        <w:rPr>
          <w:rFonts w:cs="Arial"/>
        </w:rPr>
      </w:pPr>
      <w:bookmarkStart w:id="92" w:name="_Toc231683733"/>
      <w:r w:rsidRPr="000A7422">
        <w:rPr>
          <w:rFonts w:cs="Arial"/>
        </w:rPr>
        <w:t>Offenlegung, Veröffentlichung, Vervielfältigung, Bekanntmachungen</w:t>
      </w:r>
      <w:bookmarkEnd w:id="92"/>
    </w:p>
    <w:p w14:paraId="7427EA9A" w14:textId="77777777" w:rsidR="00C909F6" w:rsidRPr="000A7422" w:rsidRDefault="00C909F6" w:rsidP="00753971">
      <w:pPr>
        <w:pStyle w:val="BodyText"/>
        <w:numPr>
          <w:ilvl w:val="0"/>
          <w:numId w:val="68"/>
        </w:numPr>
        <w:spacing w:line="360" w:lineRule="auto"/>
        <w:ind w:hanging="720"/>
        <w:jc w:val="both"/>
        <w:rPr>
          <w:rFonts w:ascii="Arial" w:hAnsi="Arial" w:cs="Arial"/>
        </w:rPr>
      </w:pPr>
      <w:r w:rsidRPr="000A7422">
        <w:rPr>
          <w:rFonts w:ascii="Arial" w:hAnsi="Arial" w:cs="Arial"/>
        </w:rPr>
        <w:t xml:space="preserve">Die Bekanntmachungen der Gesellschaft erfolgen im Bundesanzeiger sowie im Amtsblatt des Märkischen Kreises, sofern und </w:t>
      </w:r>
      <w:proofErr w:type="gramStart"/>
      <w:r w:rsidRPr="000A7422">
        <w:rPr>
          <w:rFonts w:ascii="Arial" w:hAnsi="Arial" w:cs="Arial"/>
        </w:rPr>
        <w:t>soweit</w:t>
      </w:r>
      <w:proofErr w:type="gramEnd"/>
      <w:r w:rsidRPr="000A7422">
        <w:rPr>
          <w:rFonts w:ascii="Arial" w:hAnsi="Arial" w:cs="Arial"/>
        </w:rPr>
        <w:t xml:space="preserve"> eine Veröffentlichung gesetzlich zwingend vorgeschrieben ist.</w:t>
      </w:r>
    </w:p>
    <w:p w14:paraId="691C5862" w14:textId="03888E35" w:rsidR="00123674" w:rsidRPr="000A7422" w:rsidRDefault="00123674" w:rsidP="00753971">
      <w:pPr>
        <w:pStyle w:val="BodyText"/>
        <w:numPr>
          <w:ilvl w:val="0"/>
          <w:numId w:val="68"/>
        </w:numPr>
        <w:spacing w:line="360" w:lineRule="auto"/>
        <w:ind w:left="851" w:hanging="785"/>
        <w:jc w:val="both"/>
        <w:rPr>
          <w:rFonts w:ascii="Arial" w:hAnsi="Arial" w:cs="Arial"/>
        </w:rPr>
      </w:pPr>
      <w:r w:rsidRPr="000A7422">
        <w:rPr>
          <w:rFonts w:ascii="Arial" w:hAnsi="Arial" w:cs="Arial"/>
        </w:rPr>
        <w:t xml:space="preserve">Für die Offenlegung, Veröffentlichung und Vervielfältigung des Jahresabschlusses mit dem Bestätigungsvermerk, des Lageberichts, des Berichts des Aufsichtsrates, des Vorschlags für die Verwendung des Ergebnisses und des Beschlusses über seine Verwendung, unter Angabe des Jahresüberschusses oder Jahresfehlbetrags, sind die §§ 325 bis 328 HGB sowie – insoweit jedenfalls entsprechend – § 108 Abs. 2 </w:t>
      </w:r>
      <w:r w:rsidR="00920C5C" w:rsidRPr="000A7422">
        <w:rPr>
          <w:rFonts w:ascii="Arial" w:hAnsi="Arial" w:cs="Arial"/>
        </w:rPr>
        <w:t xml:space="preserve">Nr. </w:t>
      </w:r>
      <w:r w:rsidRPr="000A7422">
        <w:rPr>
          <w:rFonts w:ascii="Arial" w:hAnsi="Arial" w:cs="Arial"/>
        </w:rPr>
        <w:t>1 GO NRW anzuwenden.</w:t>
      </w:r>
    </w:p>
    <w:p w14:paraId="7438EA49" w14:textId="52BAC5EA" w:rsidR="00C909F6" w:rsidRPr="000A7422" w:rsidRDefault="00C909F6" w:rsidP="0074191F">
      <w:pPr>
        <w:pStyle w:val="Heading1"/>
        <w:rPr>
          <w:rFonts w:cs="Arial"/>
        </w:rPr>
      </w:pPr>
      <w:bookmarkStart w:id="93" w:name="_Toc231683734"/>
      <w:r w:rsidRPr="000A7422">
        <w:rPr>
          <w:rFonts w:cs="Arial"/>
        </w:rPr>
        <w:t>Schlussbestimmungen</w:t>
      </w:r>
      <w:bookmarkEnd w:id="93"/>
    </w:p>
    <w:p w14:paraId="4680E96E" w14:textId="59257E65" w:rsidR="00C909F6" w:rsidRPr="000A7422" w:rsidRDefault="00C909F6" w:rsidP="00D5153B">
      <w:pPr>
        <w:pStyle w:val="BodyText"/>
        <w:numPr>
          <w:ilvl w:val="0"/>
          <w:numId w:val="46"/>
        </w:numPr>
        <w:spacing w:line="360" w:lineRule="auto"/>
        <w:ind w:left="851" w:hanging="785"/>
        <w:jc w:val="both"/>
        <w:rPr>
          <w:rFonts w:ascii="Arial" w:hAnsi="Arial" w:cs="Arial"/>
        </w:rPr>
      </w:pPr>
      <w:r w:rsidRPr="000A7422">
        <w:rPr>
          <w:rFonts w:ascii="Arial" w:hAnsi="Arial" w:cs="Arial"/>
        </w:rPr>
        <w:t xml:space="preserve">Sollte eine Bestimmung dieses Vertrages unwirksam oder undurchführbar sein oder werden, so soll dies die Gültigkeit dieses Vertrages im Übrigen nicht berühren. Die Gesellschafter verpflichten sich, zusammenzuwirken, um die unwirksame oder undurchführbare Bestimmung durch eine wirksame oder durchführbare Bestimmung zu ersetzen, die im wirtschaftlichen Ergebnis der unwirksamen oder undurchführbaren Bestimmung möglichst </w:t>
      </w:r>
      <w:r w:rsidR="00242F78" w:rsidRPr="000A7422">
        <w:rPr>
          <w:rFonts w:ascii="Arial" w:hAnsi="Arial" w:cs="Arial"/>
        </w:rPr>
        <w:t>nahekommt</w:t>
      </w:r>
      <w:r w:rsidRPr="000A7422">
        <w:rPr>
          <w:rFonts w:ascii="Arial" w:hAnsi="Arial" w:cs="Arial"/>
        </w:rPr>
        <w:t>. Die Regelung</w:t>
      </w:r>
      <w:r w:rsidR="003A4C1B" w:rsidRPr="000A7422">
        <w:rPr>
          <w:rFonts w:ascii="Arial" w:hAnsi="Arial" w:cs="Arial"/>
        </w:rPr>
        <w:t>en</w:t>
      </w:r>
      <w:r w:rsidRPr="000A7422">
        <w:rPr>
          <w:rFonts w:ascii="Arial" w:hAnsi="Arial" w:cs="Arial"/>
        </w:rPr>
        <w:t xml:space="preserve"> gemäß</w:t>
      </w:r>
      <w:r w:rsidR="003A4C1B" w:rsidRPr="000A7422">
        <w:rPr>
          <w:rFonts w:ascii="Arial" w:hAnsi="Arial" w:cs="Arial"/>
        </w:rPr>
        <w:t xml:space="preserve"> den</w:t>
      </w:r>
      <w:r w:rsidRPr="000A7422">
        <w:rPr>
          <w:rFonts w:ascii="Arial" w:hAnsi="Arial" w:cs="Arial"/>
        </w:rPr>
        <w:t xml:space="preserve"> Sätzen 1 und 2 </w:t>
      </w:r>
      <w:r w:rsidR="003A4C1B" w:rsidRPr="000A7422">
        <w:rPr>
          <w:rFonts w:ascii="Arial" w:hAnsi="Arial" w:cs="Arial"/>
        </w:rPr>
        <w:t>gelten</w:t>
      </w:r>
      <w:r w:rsidRPr="000A7422">
        <w:rPr>
          <w:rFonts w:ascii="Arial" w:hAnsi="Arial" w:cs="Arial"/>
        </w:rPr>
        <w:t xml:space="preserve"> entsprechend in den Fällen, in denen dieser Vertrag eine Lücke aufweist. Beruht die Unwirksamkeit auf einer Leistungs- oder Zeitbestimmung, tritt an die Stelle der unwirksamen Bestimmung das gesetzliche Maß.</w:t>
      </w:r>
    </w:p>
    <w:p w14:paraId="5A8804FD" w14:textId="5F6758EE" w:rsidR="00C909F6" w:rsidRPr="000A7422" w:rsidRDefault="00C909F6" w:rsidP="00D5153B">
      <w:pPr>
        <w:pStyle w:val="BodyText"/>
        <w:numPr>
          <w:ilvl w:val="0"/>
          <w:numId w:val="46"/>
        </w:numPr>
        <w:spacing w:line="360" w:lineRule="auto"/>
        <w:ind w:left="851" w:hanging="785"/>
        <w:jc w:val="both"/>
        <w:rPr>
          <w:rFonts w:ascii="Arial" w:hAnsi="Arial" w:cs="Arial"/>
        </w:rPr>
      </w:pPr>
      <w:r w:rsidRPr="000A7422">
        <w:rPr>
          <w:rFonts w:ascii="Arial" w:hAnsi="Arial" w:cs="Arial"/>
        </w:rPr>
        <w:t xml:space="preserve">Eine Änderung oder Ergänzung dieses Vertrages </w:t>
      </w:r>
      <w:r w:rsidR="00D038BF" w:rsidRPr="000A7422">
        <w:rPr>
          <w:rFonts w:ascii="Arial" w:hAnsi="Arial" w:cs="Arial"/>
        </w:rPr>
        <w:t>–</w:t>
      </w:r>
      <w:r w:rsidRPr="000A7422">
        <w:rPr>
          <w:rFonts w:ascii="Arial" w:hAnsi="Arial" w:cs="Arial"/>
        </w:rPr>
        <w:t xml:space="preserve"> auch</w:t>
      </w:r>
      <w:r w:rsidR="00D038BF" w:rsidRPr="000A7422">
        <w:rPr>
          <w:rFonts w:ascii="Arial" w:hAnsi="Arial" w:cs="Arial"/>
        </w:rPr>
        <w:t xml:space="preserve"> </w:t>
      </w:r>
      <w:r w:rsidRPr="000A7422">
        <w:rPr>
          <w:rFonts w:ascii="Arial" w:hAnsi="Arial" w:cs="Arial"/>
        </w:rPr>
        <w:t xml:space="preserve">des in diesem Absatz geregelten Schriftformerfordernisses selbst </w:t>
      </w:r>
      <w:r w:rsidR="00D038BF" w:rsidRPr="000A7422">
        <w:rPr>
          <w:rFonts w:ascii="Arial" w:hAnsi="Arial" w:cs="Arial"/>
        </w:rPr>
        <w:t>–</w:t>
      </w:r>
      <w:r w:rsidRPr="000A7422">
        <w:rPr>
          <w:rFonts w:ascii="Arial" w:hAnsi="Arial" w:cs="Arial"/>
        </w:rPr>
        <w:t xml:space="preserve"> sowie</w:t>
      </w:r>
      <w:r w:rsidR="00D038BF" w:rsidRPr="000A7422">
        <w:rPr>
          <w:rFonts w:ascii="Arial" w:hAnsi="Arial" w:cs="Arial"/>
        </w:rPr>
        <w:t xml:space="preserve"> </w:t>
      </w:r>
      <w:r w:rsidRPr="000A7422">
        <w:rPr>
          <w:rFonts w:ascii="Arial" w:hAnsi="Arial" w:cs="Arial"/>
        </w:rPr>
        <w:t>eine Aufhebung dieses Vertrages bedürfen zu ihrer Wirksamkeit der Schriftform, soweit keine strengere Form zwingend erforderlich ist.</w:t>
      </w:r>
    </w:p>
    <w:p w14:paraId="6A46E52E" w14:textId="65728847" w:rsidR="00C909F6" w:rsidRPr="000A7422" w:rsidRDefault="00C909F6" w:rsidP="00D5153B">
      <w:pPr>
        <w:pStyle w:val="BodyText"/>
        <w:numPr>
          <w:ilvl w:val="0"/>
          <w:numId w:val="46"/>
        </w:numPr>
        <w:spacing w:line="360" w:lineRule="auto"/>
        <w:ind w:left="851" w:hanging="785"/>
        <w:jc w:val="both"/>
        <w:rPr>
          <w:rFonts w:ascii="Arial" w:hAnsi="Arial" w:cs="Arial"/>
        </w:rPr>
      </w:pPr>
      <w:r w:rsidRPr="000A7422">
        <w:rPr>
          <w:rFonts w:ascii="Arial" w:hAnsi="Arial" w:cs="Arial"/>
        </w:rPr>
        <w:t xml:space="preserve">Gerichtsstand und Erfüllungsort für alle aus und/oder im Zusammenhang mit diesem Vertrag etwa in Zukunft zwischen den Gesellschaftern auftretenden Auseinandersetzungen jedweder Art ist </w:t>
      </w:r>
      <w:r w:rsidR="002E01BC" w:rsidRPr="000A7422">
        <w:rPr>
          <w:rFonts w:ascii="Arial" w:hAnsi="Arial" w:cs="Arial"/>
        </w:rPr>
        <w:t>–</w:t>
      </w:r>
      <w:r w:rsidRPr="000A7422">
        <w:rPr>
          <w:rFonts w:ascii="Arial" w:hAnsi="Arial" w:cs="Arial"/>
        </w:rPr>
        <w:t xml:space="preserve"> soweit</w:t>
      </w:r>
      <w:r w:rsidR="002E01BC" w:rsidRPr="000A7422">
        <w:rPr>
          <w:rFonts w:ascii="Arial" w:hAnsi="Arial" w:cs="Arial"/>
        </w:rPr>
        <w:t xml:space="preserve"> </w:t>
      </w:r>
      <w:r w:rsidRPr="000A7422">
        <w:rPr>
          <w:rFonts w:ascii="Arial" w:hAnsi="Arial" w:cs="Arial"/>
        </w:rPr>
        <w:t xml:space="preserve">sich nicht aus zwingenden gesetzlichen Bestimmungen Abweichendes ergibt </w:t>
      </w:r>
      <w:r w:rsidR="002E01BC" w:rsidRPr="000A7422">
        <w:rPr>
          <w:rFonts w:ascii="Arial" w:hAnsi="Arial" w:cs="Arial"/>
        </w:rPr>
        <w:t>–</w:t>
      </w:r>
      <w:r w:rsidRPr="000A7422">
        <w:rPr>
          <w:rFonts w:ascii="Arial" w:hAnsi="Arial" w:cs="Arial"/>
        </w:rPr>
        <w:t xml:space="preserve"> </w:t>
      </w:r>
      <w:r w:rsidR="000E5D93">
        <w:rPr>
          <w:rFonts w:ascii="Arial" w:hAnsi="Arial" w:cs="Arial"/>
        </w:rPr>
        <w:t>Lüdenscheid</w:t>
      </w:r>
      <w:r w:rsidRPr="000A7422">
        <w:rPr>
          <w:rFonts w:ascii="Arial" w:hAnsi="Arial" w:cs="Arial"/>
        </w:rPr>
        <w:t>.</w:t>
      </w:r>
      <w:r w:rsidR="002E01BC" w:rsidRPr="000A7422">
        <w:rPr>
          <w:rFonts w:ascii="Arial" w:hAnsi="Arial" w:cs="Arial"/>
        </w:rPr>
        <w:t xml:space="preserve"> </w:t>
      </w:r>
    </w:p>
    <w:p w14:paraId="3CD2F53F" w14:textId="4D0261F1" w:rsidR="00C909F6" w:rsidRPr="000A7422" w:rsidRDefault="00C909F6" w:rsidP="00D5153B">
      <w:pPr>
        <w:pStyle w:val="BodyText"/>
        <w:numPr>
          <w:ilvl w:val="0"/>
          <w:numId w:val="46"/>
        </w:numPr>
        <w:spacing w:line="360" w:lineRule="auto"/>
        <w:ind w:left="851" w:hanging="785"/>
        <w:jc w:val="both"/>
        <w:rPr>
          <w:rFonts w:ascii="Arial" w:hAnsi="Arial" w:cs="Arial"/>
        </w:rPr>
      </w:pPr>
      <w:r w:rsidRPr="000A7422">
        <w:rPr>
          <w:rFonts w:ascii="Arial" w:hAnsi="Arial" w:cs="Arial"/>
        </w:rPr>
        <w:t xml:space="preserve">Es gilt </w:t>
      </w:r>
      <w:r w:rsidR="005414DA" w:rsidRPr="000A7422">
        <w:rPr>
          <w:rFonts w:ascii="Arial" w:hAnsi="Arial" w:cs="Arial"/>
        </w:rPr>
        <w:t>deutsches</w:t>
      </w:r>
      <w:r w:rsidRPr="000A7422">
        <w:rPr>
          <w:rFonts w:ascii="Arial" w:hAnsi="Arial" w:cs="Arial"/>
        </w:rPr>
        <w:t xml:space="preserve"> Recht.</w:t>
      </w:r>
    </w:p>
    <w:p w14:paraId="04173C12" w14:textId="77777777" w:rsidR="00C909F6" w:rsidRPr="000A7422" w:rsidRDefault="00C909F6" w:rsidP="00B77DFC">
      <w:pPr>
        <w:jc w:val="both"/>
        <w:rPr>
          <w:rFonts w:ascii="Arial" w:hAnsi="Arial" w:cs="Arial"/>
        </w:rPr>
      </w:pPr>
    </w:p>
    <w:p w14:paraId="0A682B46" w14:textId="77777777" w:rsidR="00C909F6" w:rsidRPr="000A7422" w:rsidRDefault="00C909F6" w:rsidP="00B77DFC">
      <w:pPr>
        <w:jc w:val="both"/>
        <w:rPr>
          <w:rFonts w:ascii="Arial" w:hAnsi="Arial" w:cs="Arial"/>
        </w:rPr>
      </w:pPr>
    </w:p>
    <w:p w14:paraId="5950E0C3" w14:textId="77777777" w:rsidR="00C909F6" w:rsidRPr="000A7422" w:rsidRDefault="00C909F6" w:rsidP="00B77DFC">
      <w:pPr>
        <w:jc w:val="both"/>
        <w:rPr>
          <w:rFonts w:ascii="Arial" w:hAnsi="Arial" w:cs="Arial"/>
          <w:b/>
        </w:rPr>
      </w:pPr>
      <w:r w:rsidRPr="000A7422">
        <w:rPr>
          <w:rFonts w:ascii="Arial" w:hAnsi="Arial" w:cs="Arial"/>
          <w:b/>
        </w:rPr>
        <w:t>[</w:t>
      </w:r>
      <w:r w:rsidRPr="000A7422">
        <w:rPr>
          <w:rFonts w:ascii="Arial" w:hAnsi="Arial" w:cs="Arial"/>
          <w:b/>
          <w:highlight w:val="yellow"/>
        </w:rPr>
        <w:t>Ort, Datum</w:t>
      </w:r>
      <w:r w:rsidRPr="000A7422">
        <w:rPr>
          <w:rFonts w:ascii="Arial" w:hAnsi="Arial" w:cs="Arial"/>
          <w:b/>
        </w:rPr>
        <w:t>]</w:t>
      </w:r>
    </w:p>
    <w:p w14:paraId="2D49C413" w14:textId="77777777" w:rsidR="00E13A3E" w:rsidRPr="000A7422" w:rsidRDefault="00E13A3E" w:rsidP="00B77DFC">
      <w:pPr>
        <w:jc w:val="both"/>
        <w:rPr>
          <w:rFonts w:ascii="Arial" w:hAnsi="Arial" w:cs="Arial"/>
        </w:rPr>
      </w:pPr>
    </w:p>
    <w:p w14:paraId="0ECB8BDC" w14:textId="77777777" w:rsidR="00C909F6" w:rsidRPr="000A7422" w:rsidRDefault="00C909F6" w:rsidP="00B77DFC">
      <w:pPr>
        <w:jc w:val="both"/>
        <w:rPr>
          <w:rFonts w:ascii="Arial" w:hAnsi="Arial" w:cs="Arial"/>
          <w:b/>
        </w:rPr>
      </w:pPr>
      <w:r w:rsidRPr="000A7422">
        <w:rPr>
          <w:rFonts w:ascii="Arial" w:hAnsi="Arial" w:cs="Arial"/>
          <w:b/>
        </w:rPr>
        <w:t>[</w:t>
      </w:r>
      <w:r w:rsidRPr="000A7422">
        <w:rPr>
          <w:rFonts w:ascii="Arial" w:hAnsi="Arial" w:cs="Arial"/>
          <w:b/>
          <w:highlight w:val="yellow"/>
        </w:rPr>
        <w:t>Unterschriften der Gesellschafter</w:t>
      </w:r>
      <w:r w:rsidRPr="000A7422">
        <w:rPr>
          <w:rFonts w:ascii="Arial" w:hAnsi="Arial" w:cs="Arial"/>
          <w:b/>
        </w:rPr>
        <w:t>]</w:t>
      </w:r>
    </w:p>
    <w:p w14:paraId="31C1236E" w14:textId="249FB61F" w:rsidR="00C909F6" w:rsidRPr="000A7422" w:rsidRDefault="00C909F6" w:rsidP="00C909F6">
      <w:pPr>
        <w:rPr>
          <w:rFonts w:ascii="Arial" w:hAnsi="Arial" w:cs="Arial"/>
        </w:rPr>
      </w:pPr>
    </w:p>
    <w:p w14:paraId="43059E1D" w14:textId="6DB5DE91" w:rsidR="00C909F6" w:rsidRPr="000A7422" w:rsidRDefault="00C909F6" w:rsidP="00614F19">
      <w:pPr>
        <w:rPr>
          <w:rFonts w:ascii="Arial" w:hAnsi="Arial" w:cs="Arial"/>
        </w:rPr>
      </w:pPr>
    </w:p>
    <w:sectPr w:rsidR="00C909F6" w:rsidRPr="000A7422" w:rsidSect="001437FA">
      <w:headerReference w:type="even" r:id="rId11"/>
      <w:headerReference w:type="default" r:id="rId12"/>
      <w:footerReference w:type="even" r:id="rId13"/>
      <w:footerReference w:type="default" r:id="rId14"/>
      <w:headerReference w:type="first" r:id="rId15"/>
      <w:footerReference w:type="first" r:id="rId16"/>
      <w:pgSz w:w="11906" w:h="16838" w:code="9"/>
      <w:pgMar w:top="1701" w:right="1134" w:bottom="1134" w:left="1361" w:header="51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64488" w14:textId="77777777" w:rsidR="007A27E6" w:rsidRDefault="007A27E6">
      <w:r>
        <w:separator/>
      </w:r>
    </w:p>
  </w:endnote>
  <w:endnote w:type="continuationSeparator" w:id="0">
    <w:p w14:paraId="1354DE80" w14:textId="77777777" w:rsidR="007A27E6" w:rsidRDefault="007A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82C3" w14:textId="77777777" w:rsidR="00CF5F59" w:rsidRDefault="00CF5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64477358"/>
      <w:docPartObj>
        <w:docPartGallery w:val="Page Numbers (Bottom of Page)"/>
        <w:docPartUnique/>
      </w:docPartObj>
    </w:sdtPr>
    <w:sdtEndPr/>
    <w:sdtContent>
      <w:sdt>
        <w:sdtPr>
          <w:rPr>
            <w:sz w:val="16"/>
            <w:szCs w:val="16"/>
          </w:rPr>
          <w:id w:val="394019898"/>
          <w:docPartObj>
            <w:docPartGallery w:val="Page Numbers (Top of Page)"/>
            <w:docPartUnique/>
          </w:docPartObj>
        </w:sdtPr>
        <w:sdtEndPr/>
        <w:sdtContent>
          <w:p w14:paraId="389E66AE" w14:textId="6E575667" w:rsidR="000D1652" w:rsidRPr="001437FA" w:rsidRDefault="001437FA" w:rsidP="00350F53">
            <w:pPr>
              <w:pStyle w:val="Footer"/>
              <w:jc w:val="right"/>
              <w:rPr>
                <w:sz w:val="16"/>
                <w:szCs w:val="16"/>
              </w:rPr>
            </w:pPr>
            <w:r w:rsidRPr="00D0780B">
              <w:rPr>
                <w:sz w:val="16"/>
                <w:szCs w:val="16"/>
              </w:rPr>
              <w:t xml:space="preserve">Seite </w:t>
            </w:r>
            <w:r w:rsidRPr="00D0780B">
              <w:rPr>
                <w:b/>
                <w:bCs/>
                <w:sz w:val="16"/>
                <w:szCs w:val="16"/>
              </w:rPr>
              <w:fldChar w:fldCharType="begin"/>
            </w:r>
            <w:r w:rsidRPr="00D0780B">
              <w:rPr>
                <w:b/>
                <w:bCs/>
                <w:sz w:val="16"/>
                <w:szCs w:val="16"/>
              </w:rPr>
              <w:instrText xml:space="preserve"> PAGE </w:instrText>
            </w:r>
            <w:r w:rsidRPr="00D0780B">
              <w:rPr>
                <w:b/>
                <w:bCs/>
                <w:sz w:val="16"/>
                <w:szCs w:val="16"/>
              </w:rPr>
              <w:fldChar w:fldCharType="separate"/>
            </w:r>
            <w:r>
              <w:rPr>
                <w:b/>
                <w:bCs/>
                <w:sz w:val="16"/>
                <w:szCs w:val="16"/>
              </w:rPr>
              <w:t>1</w:t>
            </w:r>
            <w:r w:rsidRPr="00D0780B">
              <w:rPr>
                <w:b/>
                <w:bCs/>
                <w:sz w:val="16"/>
                <w:szCs w:val="16"/>
              </w:rPr>
              <w:fldChar w:fldCharType="end"/>
            </w:r>
            <w:r w:rsidRPr="00D0780B">
              <w:rPr>
                <w:sz w:val="16"/>
                <w:szCs w:val="16"/>
              </w:rPr>
              <w:t xml:space="preserve"> von </w:t>
            </w:r>
            <w:r w:rsidRPr="00D0780B">
              <w:rPr>
                <w:b/>
                <w:bCs/>
                <w:sz w:val="16"/>
                <w:szCs w:val="16"/>
              </w:rPr>
              <w:fldChar w:fldCharType="begin"/>
            </w:r>
            <w:r w:rsidRPr="00D0780B">
              <w:rPr>
                <w:b/>
                <w:bCs/>
                <w:sz w:val="16"/>
                <w:szCs w:val="16"/>
              </w:rPr>
              <w:instrText xml:space="preserve"> NUMPAGES  </w:instrText>
            </w:r>
            <w:r w:rsidRPr="00D0780B">
              <w:rPr>
                <w:b/>
                <w:bCs/>
                <w:sz w:val="16"/>
                <w:szCs w:val="16"/>
              </w:rPr>
              <w:fldChar w:fldCharType="separate"/>
            </w:r>
            <w:r>
              <w:rPr>
                <w:b/>
                <w:bCs/>
                <w:sz w:val="16"/>
                <w:szCs w:val="16"/>
              </w:rPr>
              <w:t>25</w:t>
            </w:r>
            <w:r w:rsidRPr="00D0780B">
              <w:rP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79A4" w14:textId="77777777" w:rsidR="00CF5F59" w:rsidRDefault="00CF5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68E84" w14:textId="77777777" w:rsidR="007A27E6" w:rsidRDefault="007A27E6">
      <w:r>
        <w:separator/>
      </w:r>
    </w:p>
  </w:footnote>
  <w:footnote w:type="continuationSeparator" w:id="0">
    <w:p w14:paraId="502AE59C" w14:textId="77777777" w:rsidR="007A27E6" w:rsidRDefault="007A27E6">
      <w:r>
        <w:continuationSeparator/>
      </w:r>
    </w:p>
    <w:p w14:paraId="18B77E2C" w14:textId="77777777" w:rsidR="007A27E6" w:rsidRDefault="007A27E6"/>
  </w:footnote>
  <w:footnote w:type="continuationNotice" w:id="1">
    <w:p w14:paraId="3071AC81" w14:textId="77777777" w:rsidR="007A27E6" w:rsidRDefault="007A27E6">
      <w:pPr>
        <w:pStyle w:val="FootnoteText"/>
      </w:pPr>
      <w:r>
        <w:fldChar w:fldCharType="begin"/>
      </w:r>
      <w:r>
        <w:instrText xml:space="preserve"> IF </w:instrText>
      </w:r>
      <w:fldSimple w:instr=" DOCPROPERTY &quot;PwC_SprachID&quot; ">
        <w:r>
          <w:instrText>1031</w:instrText>
        </w:r>
      </w:fldSimple>
      <w:r>
        <w:instrText xml:space="preserve">="1031" "(werden auf der nächsten Seite fortgesetzt)" "(continued on next page)" </w:instrText>
      </w:r>
      <w:r>
        <w:fldChar w:fldCharType="separate"/>
      </w:r>
      <w:r>
        <w:rPr>
          <w:noProof/>
        </w:rPr>
        <w:t>(werden auf der nächsten Seite fortgesetzt)</w:t>
      </w:r>
      <w: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D9867" w14:textId="4097075A" w:rsidR="00C909F6" w:rsidRDefault="007A27E6">
    <w:pPr>
      <w:pStyle w:val="Header"/>
    </w:pPr>
    <w:r>
      <w:rPr>
        <w:noProof/>
      </w:rPr>
      <w:pict w14:anchorId="448BC1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4" o:spid="_x0000_s1026" type="#_x0000_t136" style="position:absolute;margin-left:0;margin-top:0;width:530.75pt;height:132.65pt;rotation:315;z-index:-25165823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14BF" w14:textId="77777777" w:rsidR="00CF5F59" w:rsidRDefault="00CF5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E3C6" w14:textId="229A419C" w:rsidR="00FD55AF" w:rsidRPr="004143B9" w:rsidRDefault="007A27E6">
    <w:pPr>
      <w:pStyle w:val="Header"/>
    </w:pPr>
    <w:r>
      <w:rPr>
        <w:noProof/>
      </w:rPr>
      <w:pict w14:anchorId="412424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3" o:spid="_x0000_s1025" type="#_x0000_t136" style="position:absolute;margin-left:0;margin-top:0;width:530.75pt;height:132.6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654094" w:rsidRPr="004143B9">
      <w:rPr>
        <w:noProof/>
        <w:lang w:val="en-US"/>
      </w:rPr>
      <mc:AlternateContent>
        <mc:Choice Requires="wps">
          <w:drawing>
            <wp:anchor distT="0" distB="0" distL="114300" distR="114300" simplePos="0" relativeHeight="251658240" behindDoc="0" locked="0" layoutInCell="1" allowOverlap="1" wp14:anchorId="5C20E005" wp14:editId="743EFA67">
              <wp:simplePos x="0" y="0"/>
              <wp:positionH relativeFrom="page">
                <wp:posOffset>180340</wp:posOffset>
              </wp:positionH>
              <wp:positionV relativeFrom="page">
                <wp:posOffset>3611245</wp:posOffset>
              </wp:positionV>
              <wp:extent cx="180000" cy="0"/>
              <wp:effectExtent l="0" t="0" r="0" b="0"/>
              <wp:wrapNone/>
              <wp:docPr id="100" name="Gerader Verbinder 3"/>
              <wp:cNvGraphicFramePr/>
              <a:graphic xmlns:a="http://schemas.openxmlformats.org/drawingml/2006/main">
                <a:graphicData uri="http://schemas.microsoft.com/office/word/2010/wordprocessingShape">
                  <wps:wsp>
                    <wps:cNvCnPr/>
                    <wps:spPr>
                      <a:xfrm>
                        <a:off x="0" y="0"/>
                        <a:ext cx="18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F008A9" id="Gerader Verbinder 3"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84.35pt" to="28.35pt,2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" strokecolor="black [3213]">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12C4084"/>
    <w:lvl w:ilvl="0">
      <w:start w:val="1"/>
      <w:numFmt w:val="bullet"/>
      <w:pStyle w:val="ListBullet3"/>
      <w:lvlText w:val=""/>
      <w:lvlJc w:val="left"/>
      <w:pPr>
        <w:tabs>
          <w:tab w:val="num" w:pos="1074"/>
        </w:tabs>
        <w:ind w:left="1072" w:hanging="358"/>
      </w:pPr>
      <w:rPr>
        <w:rFonts w:ascii="Symbol" w:hAnsi="Symbol" w:hint="default"/>
        <w:sz w:val="18"/>
      </w:rPr>
    </w:lvl>
  </w:abstractNum>
  <w:abstractNum w:abstractNumId="1" w15:restartNumberingAfterBreak="0">
    <w:nsid w:val="FFFFFF83"/>
    <w:multiLevelType w:val="singleLevel"/>
    <w:tmpl w:val="243200CC"/>
    <w:lvl w:ilvl="0">
      <w:start w:val="1"/>
      <w:numFmt w:val="bullet"/>
      <w:pStyle w:val="ListBullet2"/>
      <w:lvlText w:val=""/>
      <w:lvlJc w:val="left"/>
      <w:pPr>
        <w:tabs>
          <w:tab w:val="num" w:pos="717"/>
        </w:tabs>
        <w:ind w:left="714" w:hanging="357"/>
      </w:pPr>
      <w:rPr>
        <w:rFonts w:ascii="Symbol" w:hAnsi="Symbol" w:hint="default"/>
        <w:sz w:val="20"/>
      </w:rPr>
    </w:lvl>
  </w:abstractNum>
  <w:abstractNum w:abstractNumId="2" w15:restartNumberingAfterBreak="0">
    <w:nsid w:val="FFFFFF88"/>
    <w:multiLevelType w:val="singleLevel"/>
    <w:tmpl w:val="450C41C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4E0CB2A0"/>
    <w:lvl w:ilvl="0">
      <w:start w:val="1"/>
      <w:numFmt w:val="bullet"/>
      <w:pStyle w:val="ListBullet"/>
      <w:lvlText w:val=""/>
      <w:lvlJc w:val="left"/>
      <w:pPr>
        <w:ind w:left="360" w:hanging="360"/>
      </w:pPr>
      <w:rPr>
        <w:rFonts w:ascii="Symbol" w:hAnsi="Symbol" w:hint="default"/>
        <w:sz w:val="22"/>
      </w:rPr>
    </w:lvl>
  </w:abstractNum>
  <w:abstractNum w:abstractNumId="4" w15:restartNumberingAfterBreak="0">
    <w:nsid w:val="04903D11"/>
    <w:multiLevelType w:val="singleLevel"/>
    <w:tmpl w:val="796CA18C"/>
    <w:lvl w:ilvl="0">
      <w:start w:val="1"/>
      <w:numFmt w:val="decimal"/>
      <w:pStyle w:val="Nummern0"/>
      <w:lvlText w:val="%1."/>
      <w:lvlJc w:val="left"/>
      <w:pPr>
        <w:tabs>
          <w:tab w:val="num" w:pos="425"/>
        </w:tabs>
        <w:ind w:left="425" w:hanging="425"/>
      </w:pPr>
    </w:lvl>
  </w:abstractNum>
  <w:abstractNum w:abstractNumId="5" w15:restartNumberingAfterBreak="0">
    <w:nsid w:val="07D40F5C"/>
    <w:multiLevelType w:val="singleLevel"/>
    <w:tmpl w:val="11DECC0A"/>
    <w:lvl w:ilvl="0">
      <w:start w:val="1"/>
      <w:numFmt w:val="bullet"/>
      <w:pStyle w:val="Spiegel3"/>
      <w:lvlText w:val="-"/>
      <w:lvlJc w:val="left"/>
      <w:pPr>
        <w:tabs>
          <w:tab w:val="num" w:pos="360"/>
        </w:tabs>
        <w:ind w:left="360" w:hanging="360"/>
      </w:pPr>
      <w:rPr>
        <w:sz w:val="16"/>
      </w:rPr>
    </w:lvl>
  </w:abstractNum>
  <w:abstractNum w:abstractNumId="6" w15:restartNumberingAfterBreak="0">
    <w:nsid w:val="0CC81191"/>
    <w:multiLevelType w:val="hybridMultilevel"/>
    <w:tmpl w:val="201AE87E"/>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0F48717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4E45D8"/>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9F2EA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4C2B4D"/>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A5E463F"/>
    <w:multiLevelType w:val="singleLevel"/>
    <w:tmpl w:val="CA5E2770"/>
    <w:lvl w:ilvl="0">
      <w:start w:val="1"/>
      <w:numFmt w:val="decimal"/>
      <w:pStyle w:val="Nummern5"/>
      <w:lvlText w:val="%1."/>
      <w:lvlJc w:val="left"/>
      <w:pPr>
        <w:tabs>
          <w:tab w:val="num" w:pos="2552"/>
        </w:tabs>
        <w:ind w:left="2552" w:hanging="426"/>
      </w:pPr>
    </w:lvl>
  </w:abstractNum>
  <w:abstractNum w:abstractNumId="12" w15:restartNumberingAfterBreak="0">
    <w:nsid w:val="1B8E44A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C0D4EA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884B9E"/>
    <w:multiLevelType w:val="singleLevel"/>
    <w:tmpl w:val="AB7C6670"/>
    <w:lvl w:ilvl="0">
      <w:start w:val="1"/>
      <w:numFmt w:val="decimal"/>
      <w:pStyle w:val="Nummern3"/>
      <w:lvlText w:val="%1."/>
      <w:lvlJc w:val="left"/>
      <w:pPr>
        <w:tabs>
          <w:tab w:val="num" w:pos="1701"/>
        </w:tabs>
        <w:ind w:left="1701" w:hanging="425"/>
      </w:pPr>
    </w:lvl>
  </w:abstractNum>
  <w:abstractNum w:abstractNumId="15" w15:restartNumberingAfterBreak="0">
    <w:nsid w:val="1F193A94"/>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CC7AA5"/>
    <w:multiLevelType w:val="hybridMultilevel"/>
    <w:tmpl w:val="839C7F16"/>
    <w:lvl w:ilvl="0" w:tplc="FFFFFFFF">
      <w:start w:val="1"/>
      <w:numFmt w:val="decimal"/>
      <w:lvlText w:val="%1."/>
      <w:lvlJc w:val="left"/>
      <w:pPr>
        <w:ind w:left="1440" w:hanging="360"/>
      </w:pPr>
    </w:lvl>
    <w:lvl w:ilvl="1" w:tplc="EA30DE78">
      <w:start w:val="1"/>
      <w:numFmt w:val="lowerLetter"/>
      <w:pStyle w:val="Heading4"/>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067595E"/>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D76973"/>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230C2CEE"/>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4DF269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56D700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DA2FD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8E47D44"/>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9CE6D03"/>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D90684"/>
    <w:multiLevelType w:val="singleLevel"/>
    <w:tmpl w:val="1252164C"/>
    <w:lvl w:ilvl="0">
      <w:start w:val="1"/>
      <w:numFmt w:val="bullet"/>
      <w:pStyle w:val="Spiegel4"/>
      <w:lvlText w:val="-"/>
      <w:lvlJc w:val="left"/>
      <w:pPr>
        <w:tabs>
          <w:tab w:val="num" w:pos="360"/>
        </w:tabs>
        <w:ind w:left="360" w:hanging="360"/>
      </w:pPr>
      <w:rPr>
        <w:sz w:val="16"/>
      </w:rPr>
    </w:lvl>
  </w:abstractNum>
  <w:abstractNum w:abstractNumId="26" w15:restartNumberingAfterBreak="0">
    <w:nsid w:val="2FEC292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BC5D71"/>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95957D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9A40179"/>
    <w:multiLevelType w:val="singleLevel"/>
    <w:tmpl w:val="423C5062"/>
    <w:lvl w:ilvl="0">
      <w:start w:val="1"/>
      <w:numFmt w:val="bullet"/>
      <w:pStyle w:val="Spiegel1"/>
      <w:lvlText w:val="-"/>
      <w:lvlJc w:val="left"/>
      <w:pPr>
        <w:tabs>
          <w:tab w:val="num" w:pos="360"/>
        </w:tabs>
        <w:ind w:left="360" w:hanging="360"/>
      </w:pPr>
      <w:rPr>
        <w:sz w:val="16"/>
      </w:rPr>
    </w:lvl>
  </w:abstractNum>
  <w:abstractNum w:abstractNumId="30" w15:restartNumberingAfterBreak="0">
    <w:nsid w:val="39A82100"/>
    <w:multiLevelType w:val="multilevel"/>
    <w:tmpl w:val="AFA4D4E0"/>
    <w:lvl w:ilvl="0">
      <w:start w:val="1"/>
      <w:numFmt w:val="decimal"/>
      <w:pStyle w:val="Heading1"/>
      <w:lvlText w:val="§ %1 "/>
      <w:lvlJc w:val="left"/>
      <w:pPr>
        <w:ind w:left="360" w:hanging="360"/>
      </w:pPr>
      <w:rPr>
        <w:rFonts w:hint="default"/>
      </w:rPr>
    </w:lvl>
    <w:lvl w:ilvl="1">
      <w:start w:val="1"/>
      <w:numFmt w:val="upperRoman"/>
      <w:pStyle w:val="Heading2"/>
      <w:lvlText w:val="%2."/>
      <w:lvlJc w:val="left"/>
      <w:pPr>
        <w:tabs>
          <w:tab w:val="num" w:pos="1145"/>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701"/>
        </w:tabs>
        <w:ind w:left="1701" w:hanging="425"/>
      </w:pPr>
    </w:lvl>
    <w:lvl w:ilvl="4">
      <w:start w:val="1"/>
      <w:numFmt w:val="lowerRoman"/>
      <w:pStyle w:val="Heading5"/>
      <w:lvlText w:val="%5."/>
      <w:lvlJc w:val="left"/>
      <w:pPr>
        <w:tabs>
          <w:tab w:val="num" w:pos="2421"/>
        </w:tabs>
        <w:ind w:left="2126" w:hanging="425"/>
      </w:pPr>
    </w:lvl>
    <w:lvl w:ilvl="5">
      <w:start w:val="27"/>
      <w:numFmt w:val="lowerLetter"/>
      <w:pStyle w:val="Heading6"/>
      <w:lvlText w:val="(%6)"/>
      <w:lvlJc w:val="left"/>
      <w:pPr>
        <w:tabs>
          <w:tab w:val="num" w:pos="2552"/>
        </w:tabs>
        <w:ind w:left="2552" w:hanging="426"/>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
      <w:lvlJc w:val="left"/>
      <w:pPr>
        <w:tabs>
          <w:tab w:val="num" w:pos="0"/>
        </w:tabs>
        <w:ind w:left="0" w:firstLine="0"/>
      </w:pPr>
    </w:lvl>
  </w:abstractNum>
  <w:abstractNum w:abstractNumId="31" w15:restartNumberingAfterBreak="0">
    <w:nsid w:val="3A3D709A"/>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3E7A0EB3"/>
    <w:multiLevelType w:val="hybridMultilevel"/>
    <w:tmpl w:val="6D643798"/>
    <w:lvl w:ilvl="0" w:tplc="FFFFFFFF">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ED7064C"/>
    <w:multiLevelType w:val="singleLevel"/>
    <w:tmpl w:val="72BAAC5E"/>
    <w:lvl w:ilvl="0">
      <w:start w:val="1"/>
      <w:numFmt w:val="bullet"/>
      <w:pStyle w:val="Spiegel0"/>
      <w:lvlText w:val="-"/>
      <w:lvlJc w:val="left"/>
      <w:pPr>
        <w:tabs>
          <w:tab w:val="num" w:pos="360"/>
        </w:tabs>
        <w:ind w:left="360" w:hanging="360"/>
      </w:pPr>
      <w:rPr>
        <w:sz w:val="16"/>
      </w:rPr>
    </w:lvl>
  </w:abstractNum>
  <w:abstractNum w:abstractNumId="34" w15:restartNumberingAfterBreak="0">
    <w:nsid w:val="455510B7"/>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47815E62"/>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4B9C684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C4531C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D700AD1"/>
    <w:multiLevelType w:val="singleLevel"/>
    <w:tmpl w:val="11F2DA20"/>
    <w:lvl w:ilvl="0">
      <w:start w:val="1"/>
      <w:numFmt w:val="decimal"/>
      <w:pStyle w:val="Nummern1"/>
      <w:lvlText w:val="%1."/>
      <w:lvlJc w:val="left"/>
      <w:pPr>
        <w:tabs>
          <w:tab w:val="num" w:pos="851"/>
        </w:tabs>
        <w:ind w:left="851" w:hanging="426"/>
      </w:pPr>
    </w:lvl>
  </w:abstractNum>
  <w:abstractNum w:abstractNumId="39" w15:restartNumberingAfterBreak="0">
    <w:nsid w:val="4FA70760"/>
    <w:multiLevelType w:val="singleLevel"/>
    <w:tmpl w:val="30DE103C"/>
    <w:lvl w:ilvl="0">
      <w:start w:val="1"/>
      <w:numFmt w:val="bullet"/>
      <w:pStyle w:val="Spiegel2"/>
      <w:lvlText w:val="-"/>
      <w:lvlJc w:val="left"/>
      <w:pPr>
        <w:tabs>
          <w:tab w:val="num" w:pos="360"/>
        </w:tabs>
        <w:ind w:left="360" w:hanging="360"/>
      </w:pPr>
      <w:rPr>
        <w:sz w:val="16"/>
      </w:rPr>
    </w:lvl>
  </w:abstractNum>
  <w:abstractNum w:abstractNumId="40" w15:restartNumberingAfterBreak="0">
    <w:nsid w:val="511A23F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64553C8"/>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7B4504D"/>
    <w:multiLevelType w:val="singleLevel"/>
    <w:tmpl w:val="AAA289DE"/>
    <w:lvl w:ilvl="0">
      <w:start w:val="1"/>
      <w:numFmt w:val="decimal"/>
      <w:pStyle w:val="Nummern2"/>
      <w:lvlText w:val="%1."/>
      <w:lvlJc w:val="left"/>
      <w:pPr>
        <w:tabs>
          <w:tab w:val="num" w:pos="1276"/>
        </w:tabs>
        <w:ind w:left="1276" w:hanging="425"/>
      </w:pPr>
    </w:lvl>
  </w:abstractNum>
  <w:abstractNum w:abstractNumId="43" w15:restartNumberingAfterBreak="0">
    <w:nsid w:val="57D2504B"/>
    <w:multiLevelType w:val="hybridMultilevel"/>
    <w:tmpl w:val="60AAB930"/>
    <w:lvl w:ilvl="0" w:tplc="168433F4">
      <w:start w:val="1"/>
      <w:numFmt w:val="decimal"/>
      <w:pStyle w:val="Heading3"/>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A9A065D"/>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4DF004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64F13165"/>
    <w:multiLevelType w:val="hybridMultilevel"/>
    <w:tmpl w:val="809C45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66063AC2"/>
    <w:multiLevelType w:val="singleLevel"/>
    <w:tmpl w:val="9794AA46"/>
    <w:lvl w:ilvl="0">
      <w:start w:val="1"/>
      <w:numFmt w:val="decimal"/>
      <w:pStyle w:val="TextmTz"/>
      <w:lvlText w:val="%1."/>
      <w:lvlJc w:val="left"/>
      <w:pPr>
        <w:tabs>
          <w:tab w:val="num" w:pos="454"/>
        </w:tabs>
        <w:ind w:left="454" w:hanging="454"/>
      </w:pPr>
    </w:lvl>
  </w:abstractNum>
  <w:abstractNum w:abstractNumId="48" w15:restartNumberingAfterBreak="0">
    <w:nsid w:val="665D5510"/>
    <w:multiLevelType w:val="hybridMultilevel"/>
    <w:tmpl w:val="08A284F0"/>
    <w:lvl w:ilvl="0" w:tplc="04070001">
      <w:start w:val="1"/>
      <w:numFmt w:val="bullet"/>
      <w:lvlText w:val=""/>
      <w:lvlJc w:val="left"/>
      <w:pPr>
        <w:ind w:left="2462" w:hanging="360"/>
      </w:pPr>
      <w:rPr>
        <w:rFonts w:ascii="Symbol" w:hAnsi="Symbol" w:hint="default"/>
      </w:rPr>
    </w:lvl>
    <w:lvl w:ilvl="1" w:tplc="04070003" w:tentative="1">
      <w:start w:val="1"/>
      <w:numFmt w:val="bullet"/>
      <w:lvlText w:val="o"/>
      <w:lvlJc w:val="left"/>
      <w:pPr>
        <w:ind w:left="3182" w:hanging="360"/>
      </w:pPr>
      <w:rPr>
        <w:rFonts w:ascii="Courier New" w:hAnsi="Courier New" w:cs="Courier New" w:hint="default"/>
      </w:rPr>
    </w:lvl>
    <w:lvl w:ilvl="2" w:tplc="04070005" w:tentative="1">
      <w:start w:val="1"/>
      <w:numFmt w:val="bullet"/>
      <w:lvlText w:val=""/>
      <w:lvlJc w:val="left"/>
      <w:pPr>
        <w:ind w:left="3902" w:hanging="360"/>
      </w:pPr>
      <w:rPr>
        <w:rFonts w:ascii="Wingdings" w:hAnsi="Wingdings" w:hint="default"/>
      </w:rPr>
    </w:lvl>
    <w:lvl w:ilvl="3" w:tplc="04070001" w:tentative="1">
      <w:start w:val="1"/>
      <w:numFmt w:val="bullet"/>
      <w:lvlText w:val=""/>
      <w:lvlJc w:val="left"/>
      <w:pPr>
        <w:ind w:left="4622" w:hanging="360"/>
      </w:pPr>
      <w:rPr>
        <w:rFonts w:ascii="Symbol" w:hAnsi="Symbol" w:hint="default"/>
      </w:rPr>
    </w:lvl>
    <w:lvl w:ilvl="4" w:tplc="04070003" w:tentative="1">
      <w:start w:val="1"/>
      <w:numFmt w:val="bullet"/>
      <w:lvlText w:val="o"/>
      <w:lvlJc w:val="left"/>
      <w:pPr>
        <w:ind w:left="5342" w:hanging="360"/>
      </w:pPr>
      <w:rPr>
        <w:rFonts w:ascii="Courier New" w:hAnsi="Courier New" w:cs="Courier New" w:hint="default"/>
      </w:rPr>
    </w:lvl>
    <w:lvl w:ilvl="5" w:tplc="04070005" w:tentative="1">
      <w:start w:val="1"/>
      <w:numFmt w:val="bullet"/>
      <w:lvlText w:val=""/>
      <w:lvlJc w:val="left"/>
      <w:pPr>
        <w:ind w:left="6062" w:hanging="360"/>
      </w:pPr>
      <w:rPr>
        <w:rFonts w:ascii="Wingdings" w:hAnsi="Wingdings" w:hint="default"/>
      </w:rPr>
    </w:lvl>
    <w:lvl w:ilvl="6" w:tplc="04070001" w:tentative="1">
      <w:start w:val="1"/>
      <w:numFmt w:val="bullet"/>
      <w:lvlText w:val=""/>
      <w:lvlJc w:val="left"/>
      <w:pPr>
        <w:ind w:left="6782" w:hanging="360"/>
      </w:pPr>
      <w:rPr>
        <w:rFonts w:ascii="Symbol" w:hAnsi="Symbol" w:hint="default"/>
      </w:rPr>
    </w:lvl>
    <w:lvl w:ilvl="7" w:tplc="04070003" w:tentative="1">
      <w:start w:val="1"/>
      <w:numFmt w:val="bullet"/>
      <w:lvlText w:val="o"/>
      <w:lvlJc w:val="left"/>
      <w:pPr>
        <w:ind w:left="7502" w:hanging="360"/>
      </w:pPr>
      <w:rPr>
        <w:rFonts w:ascii="Courier New" w:hAnsi="Courier New" w:cs="Courier New" w:hint="default"/>
      </w:rPr>
    </w:lvl>
    <w:lvl w:ilvl="8" w:tplc="04070005" w:tentative="1">
      <w:start w:val="1"/>
      <w:numFmt w:val="bullet"/>
      <w:lvlText w:val=""/>
      <w:lvlJc w:val="left"/>
      <w:pPr>
        <w:ind w:left="8222" w:hanging="360"/>
      </w:pPr>
      <w:rPr>
        <w:rFonts w:ascii="Wingdings" w:hAnsi="Wingdings" w:hint="default"/>
      </w:rPr>
    </w:lvl>
  </w:abstractNum>
  <w:abstractNum w:abstractNumId="49" w15:restartNumberingAfterBreak="0">
    <w:nsid w:val="66F51EEE"/>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C390829"/>
    <w:multiLevelType w:val="hybridMultilevel"/>
    <w:tmpl w:val="918A0604"/>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51" w15:restartNumberingAfterBreak="0">
    <w:nsid w:val="6D192A51"/>
    <w:multiLevelType w:val="hybridMultilevel"/>
    <w:tmpl w:val="65B40D6A"/>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2" w15:restartNumberingAfterBreak="0">
    <w:nsid w:val="6ECD6B1F"/>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01B19B7"/>
    <w:multiLevelType w:val="singleLevel"/>
    <w:tmpl w:val="56EE5EA8"/>
    <w:lvl w:ilvl="0">
      <w:start w:val="1"/>
      <w:numFmt w:val="decimal"/>
      <w:pStyle w:val="Nummern4"/>
      <w:lvlText w:val="%1."/>
      <w:lvlJc w:val="left"/>
      <w:pPr>
        <w:tabs>
          <w:tab w:val="num" w:pos="2126"/>
        </w:tabs>
        <w:ind w:left="2126" w:hanging="425"/>
      </w:pPr>
    </w:lvl>
  </w:abstractNum>
  <w:abstractNum w:abstractNumId="54" w15:restartNumberingAfterBreak="0">
    <w:nsid w:val="73206E67"/>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744A794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59B0AC1"/>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7" w15:restartNumberingAfterBreak="0">
    <w:nsid w:val="785516A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79260583"/>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7D6C5FB3"/>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E64230E"/>
    <w:multiLevelType w:val="hybridMultilevel"/>
    <w:tmpl w:val="839C7F16"/>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7E7220DB"/>
    <w:multiLevelType w:val="singleLevel"/>
    <w:tmpl w:val="B6D0CEE0"/>
    <w:lvl w:ilvl="0">
      <w:start w:val="1"/>
      <w:numFmt w:val="bullet"/>
      <w:pStyle w:val="Spiegel5"/>
      <w:lvlText w:val="-"/>
      <w:lvlJc w:val="left"/>
      <w:pPr>
        <w:tabs>
          <w:tab w:val="num" w:pos="2552"/>
        </w:tabs>
        <w:ind w:left="2552" w:hanging="426"/>
      </w:pPr>
      <w:rPr>
        <w:sz w:val="16"/>
      </w:rPr>
    </w:lvl>
  </w:abstractNum>
  <w:num w:numId="1" w16cid:durableId="1870072534">
    <w:abstractNumId w:val="3"/>
  </w:num>
  <w:num w:numId="2" w16cid:durableId="476649334">
    <w:abstractNumId w:val="1"/>
  </w:num>
  <w:num w:numId="3" w16cid:durableId="138499798">
    <w:abstractNumId w:val="0"/>
  </w:num>
  <w:num w:numId="4" w16cid:durableId="1257666256">
    <w:abstractNumId w:val="4"/>
  </w:num>
  <w:num w:numId="5" w16cid:durableId="1056974578">
    <w:abstractNumId w:val="38"/>
  </w:num>
  <w:num w:numId="6" w16cid:durableId="1214730800">
    <w:abstractNumId w:val="42"/>
  </w:num>
  <w:num w:numId="7" w16cid:durableId="1451389674">
    <w:abstractNumId w:val="14"/>
  </w:num>
  <w:num w:numId="8" w16cid:durableId="580330908">
    <w:abstractNumId w:val="53"/>
  </w:num>
  <w:num w:numId="9" w16cid:durableId="131674715">
    <w:abstractNumId w:val="11"/>
  </w:num>
  <w:num w:numId="10" w16cid:durableId="1256792423">
    <w:abstractNumId w:val="33"/>
  </w:num>
  <w:num w:numId="11" w16cid:durableId="795026573">
    <w:abstractNumId w:val="29"/>
  </w:num>
  <w:num w:numId="12" w16cid:durableId="547182328">
    <w:abstractNumId w:val="39"/>
  </w:num>
  <w:num w:numId="13" w16cid:durableId="1414157630">
    <w:abstractNumId w:val="5"/>
  </w:num>
  <w:num w:numId="14" w16cid:durableId="160432773">
    <w:abstractNumId w:val="25"/>
  </w:num>
  <w:num w:numId="15" w16cid:durableId="820073360">
    <w:abstractNumId w:val="61"/>
  </w:num>
  <w:num w:numId="16" w16cid:durableId="1283078778">
    <w:abstractNumId w:val="47"/>
  </w:num>
  <w:num w:numId="17" w16cid:durableId="998340970">
    <w:abstractNumId w:val="30"/>
  </w:num>
  <w:num w:numId="18" w16cid:durableId="1587035458">
    <w:abstractNumId w:val="2"/>
  </w:num>
  <w:num w:numId="19" w16cid:durableId="704788501">
    <w:abstractNumId w:val="46"/>
  </w:num>
  <w:num w:numId="20" w16cid:durableId="986321398">
    <w:abstractNumId w:val="17"/>
  </w:num>
  <w:num w:numId="21" w16cid:durableId="1447962552">
    <w:abstractNumId w:val="44"/>
  </w:num>
  <w:num w:numId="22" w16cid:durableId="709190999">
    <w:abstractNumId w:val="32"/>
  </w:num>
  <w:num w:numId="23" w16cid:durableId="1325427452">
    <w:abstractNumId w:val="9"/>
  </w:num>
  <w:num w:numId="24" w16cid:durableId="1605647623">
    <w:abstractNumId w:val="19"/>
  </w:num>
  <w:num w:numId="25" w16cid:durableId="216094061">
    <w:abstractNumId w:val="6"/>
  </w:num>
  <w:num w:numId="26" w16cid:durableId="1223365558">
    <w:abstractNumId w:val="56"/>
  </w:num>
  <w:num w:numId="27" w16cid:durableId="409431817">
    <w:abstractNumId w:val="35"/>
  </w:num>
  <w:num w:numId="28" w16cid:durableId="1955399598">
    <w:abstractNumId w:val="15"/>
  </w:num>
  <w:num w:numId="29" w16cid:durableId="768352220">
    <w:abstractNumId w:val="18"/>
  </w:num>
  <w:num w:numId="30" w16cid:durableId="1390494214">
    <w:abstractNumId w:val="10"/>
  </w:num>
  <w:num w:numId="31" w16cid:durableId="1400904291">
    <w:abstractNumId w:val="7"/>
  </w:num>
  <w:num w:numId="32" w16cid:durableId="2078891446">
    <w:abstractNumId w:val="45"/>
  </w:num>
  <w:num w:numId="33" w16cid:durableId="516044727">
    <w:abstractNumId w:val="40"/>
  </w:num>
  <w:num w:numId="34" w16cid:durableId="721637566">
    <w:abstractNumId w:val="36"/>
  </w:num>
  <w:num w:numId="35" w16cid:durableId="1930968642">
    <w:abstractNumId w:val="27"/>
  </w:num>
  <w:num w:numId="36" w16cid:durableId="35663087">
    <w:abstractNumId w:val="26"/>
  </w:num>
  <w:num w:numId="37" w16cid:durableId="1311522697">
    <w:abstractNumId w:val="13"/>
  </w:num>
  <w:num w:numId="38" w16cid:durableId="410853352">
    <w:abstractNumId w:val="12"/>
  </w:num>
  <w:num w:numId="39" w16cid:durableId="393821242">
    <w:abstractNumId w:val="59"/>
  </w:num>
  <w:num w:numId="40" w16cid:durableId="750010519">
    <w:abstractNumId w:val="54"/>
  </w:num>
  <w:num w:numId="41" w16cid:durableId="1616981090">
    <w:abstractNumId w:val="48"/>
  </w:num>
  <w:num w:numId="42" w16cid:durableId="50664501">
    <w:abstractNumId w:val="21"/>
  </w:num>
  <w:num w:numId="43" w16cid:durableId="145896654">
    <w:abstractNumId w:val="20"/>
  </w:num>
  <w:num w:numId="44" w16cid:durableId="450829795">
    <w:abstractNumId w:val="43"/>
  </w:num>
  <w:num w:numId="45" w16cid:durableId="1520311278">
    <w:abstractNumId w:val="49"/>
  </w:num>
  <w:num w:numId="46" w16cid:durableId="1958874253">
    <w:abstractNumId w:val="41"/>
  </w:num>
  <w:num w:numId="47" w16cid:durableId="1743598875">
    <w:abstractNumId w:val="16"/>
  </w:num>
  <w:num w:numId="48" w16cid:durableId="266158602">
    <w:abstractNumId w:val="31"/>
  </w:num>
  <w:num w:numId="49" w16cid:durableId="2106340411">
    <w:abstractNumId w:val="34"/>
  </w:num>
  <w:num w:numId="50" w16cid:durableId="1185748401">
    <w:abstractNumId w:val="51"/>
  </w:num>
  <w:num w:numId="51" w16cid:durableId="1382436460">
    <w:abstractNumId w:val="24"/>
  </w:num>
  <w:num w:numId="52" w16cid:durableId="317271059">
    <w:abstractNumId w:val="28"/>
  </w:num>
  <w:num w:numId="53" w16cid:durableId="1078753022">
    <w:abstractNumId w:val="52"/>
  </w:num>
  <w:num w:numId="54" w16cid:durableId="538594692">
    <w:abstractNumId w:val="8"/>
  </w:num>
  <w:num w:numId="55" w16cid:durableId="349720017">
    <w:abstractNumId w:val="58"/>
  </w:num>
  <w:num w:numId="56" w16cid:durableId="9526166">
    <w:abstractNumId w:val="23"/>
  </w:num>
  <w:num w:numId="57" w16cid:durableId="1228565521">
    <w:abstractNumId w:val="55"/>
  </w:num>
  <w:num w:numId="58" w16cid:durableId="828060998">
    <w:abstractNumId w:val="50"/>
  </w:num>
  <w:num w:numId="59" w16cid:durableId="351345920">
    <w:abstractNumId w:val="22"/>
  </w:num>
  <w:num w:numId="60" w16cid:durableId="1059135829">
    <w:abstractNumId w:val="43"/>
    <w:lvlOverride w:ilvl="0">
      <w:startOverride w:val="1"/>
    </w:lvlOverride>
  </w:num>
  <w:num w:numId="61" w16cid:durableId="1824083953">
    <w:abstractNumId w:val="43"/>
    <w:lvlOverride w:ilvl="0">
      <w:startOverride w:val="1"/>
    </w:lvlOverride>
  </w:num>
  <w:num w:numId="62" w16cid:durableId="239871573">
    <w:abstractNumId w:val="43"/>
    <w:lvlOverride w:ilvl="0">
      <w:startOverride w:val="1"/>
    </w:lvlOverride>
  </w:num>
  <w:num w:numId="63" w16cid:durableId="1597253986">
    <w:abstractNumId w:val="43"/>
    <w:lvlOverride w:ilvl="0">
      <w:startOverride w:val="1"/>
    </w:lvlOverride>
  </w:num>
  <w:num w:numId="64" w16cid:durableId="753210519">
    <w:abstractNumId w:val="30"/>
  </w:num>
  <w:num w:numId="65" w16cid:durableId="1996103087">
    <w:abstractNumId w:val="43"/>
    <w:lvlOverride w:ilvl="0">
      <w:startOverride w:val="1"/>
    </w:lvlOverride>
  </w:num>
  <w:num w:numId="66" w16cid:durableId="619187497">
    <w:abstractNumId w:val="43"/>
    <w:lvlOverride w:ilvl="0">
      <w:startOverride w:val="1"/>
    </w:lvlOverride>
  </w:num>
  <w:num w:numId="67" w16cid:durableId="216090472">
    <w:abstractNumId w:val="60"/>
  </w:num>
  <w:num w:numId="68" w16cid:durableId="1688094542">
    <w:abstractNumId w:val="37"/>
  </w:num>
  <w:num w:numId="69" w16cid:durableId="1206068291">
    <w:abstractNumId w:val="5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tWDgO1BaYl/BZH6KXjfOICRxguWVvketUu2UcB1M+KhXE0F03g5QyZmX3XZ/mGeRa1DpWTsSbkMckdvStveKwQ==" w:salt="cfO3+dWUub0p7e9KJRJzrA=="/>
  <w:defaultTabStop w:val="425"/>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9F6"/>
    <w:rsid w:val="000021B2"/>
    <w:rsid w:val="0000274E"/>
    <w:rsid w:val="00003128"/>
    <w:rsid w:val="00003BAD"/>
    <w:rsid w:val="00003C72"/>
    <w:rsid w:val="0000485A"/>
    <w:rsid w:val="000079A2"/>
    <w:rsid w:val="00007A70"/>
    <w:rsid w:val="000100B7"/>
    <w:rsid w:val="000100FF"/>
    <w:rsid w:val="00012500"/>
    <w:rsid w:val="000134CD"/>
    <w:rsid w:val="00014F17"/>
    <w:rsid w:val="00015FFF"/>
    <w:rsid w:val="000162AA"/>
    <w:rsid w:val="00016630"/>
    <w:rsid w:val="000173A8"/>
    <w:rsid w:val="00017729"/>
    <w:rsid w:val="00020417"/>
    <w:rsid w:val="000208B8"/>
    <w:rsid w:val="0002101A"/>
    <w:rsid w:val="000212A6"/>
    <w:rsid w:val="00021A62"/>
    <w:rsid w:val="000223D8"/>
    <w:rsid w:val="00023D6C"/>
    <w:rsid w:val="00025362"/>
    <w:rsid w:val="000253F1"/>
    <w:rsid w:val="00026452"/>
    <w:rsid w:val="00027649"/>
    <w:rsid w:val="00031A4D"/>
    <w:rsid w:val="000321C0"/>
    <w:rsid w:val="00034354"/>
    <w:rsid w:val="000402D8"/>
    <w:rsid w:val="00040BAE"/>
    <w:rsid w:val="00041316"/>
    <w:rsid w:val="000415F7"/>
    <w:rsid w:val="00041890"/>
    <w:rsid w:val="00044925"/>
    <w:rsid w:val="00045034"/>
    <w:rsid w:val="00045CF7"/>
    <w:rsid w:val="00050D53"/>
    <w:rsid w:val="00051700"/>
    <w:rsid w:val="0005295B"/>
    <w:rsid w:val="00053486"/>
    <w:rsid w:val="00054239"/>
    <w:rsid w:val="000562BF"/>
    <w:rsid w:val="000604B8"/>
    <w:rsid w:val="000633B3"/>
    <w:rsid w:val="0006526F"/>
    <w:rsid w:val="00066709"/>
    <w:rsid w:val="00067E29"/>
    <w:rsid w:val="00070E9F"/>
    <w:rsid w:val="000716E8"/>
    <w:rsid w:val="00076567"/>
    <w:rsid w:val="00077096"/>
    <w:rsid w:val="00077348"/>
    <w:rsid w:val="00077B02"/>
    <w:rsid w:val="00084BF3"/>
    <w:rsid w:val="000854F2"/>
    <w:rsid w:val="000859F7"/>
    <w:rsid w:val="00085C26"/>
    <w:rsid w:val="00086B8F"/>
    <w:rsid w:val="000876C6"/>
    <w:rsid w:val="000928EA"/>
    <w:rsid w:val="0009296A"/>
    <w:rsid w:val="00092CA2"/>
    <w:rsid w:val="0009636A"/>
    <w:rsid w:val="00097259"/>
    <w:rsid w:val="000A1908"/>
    <w:rsid w:val="000A1D9D"/>
    <w:rsid w:val="000A5ED0"/>
    <w:rsid w:val="000A6636"/>
    <w:rsid w:val="000A7422"/>
    <w:rsid w:val="000A7CCA"/>
    <w:rsid w:val="000B1726"/>
    <w:rsid w:val="000B254C"/>
    <w:rsid w:val="000B3054"/>
    <w:rsid w:val="000B3357"/>
    <w:rsid w:val="000B4F9C"/>
    <w:rsid w:val="000B5F29"/>
    <w:rsid w:val="000B5F8F"/>
    <w:rsid w:val="000B62E0"/>
    <w:rsid w:val="000B6ADC"/>
    <w:rsid w:val="000B7A57"/>
    <w:rsid w:val="000C0380"/>
    <w:rsid w:val="000C1728"/>
    <w:rsid w:val="000C2427"/>
    <w:rsid w:val="000C37E4"/>
    <w:rsid w:val="000C3E23"/>
    <w:rsid w:val="000C42A7"/>
    <w:rsid w:val="000C5F0A"/>
    <w:rsid w:val="000C670A"/>
    <w:rsid w:val="000C6C15"/>
    <w:rsid w:val="000D1652"/>
    <w:rsid w:val="000D2491"/>
    <w:rsid w:val="000D2A00"/>
    <w:rsid w:val="000D4371"/>
    <w:rsid w:val="000D4E16"/>
    <w:rsid w:val="000D55C2"/>
    <w:rsid w:val="000D5760"/>
    <w:rsid w:val="000D5AA4"/>
    <w:rsid w:val="000D6EB5"/>
    <w:rsid w:val="000D7762"/>
    <w:rsid w:val="000D7A18"/>
    <w:rsid w:val="000E2D01"/>
    <w:rsid w:val="000E3B30"/>
    <w:rsid w:val="000E5D93"/>
    <w:rsid w:val="000E612F"/>
    <w:rsid w:val="000E6D83"/>
    <w:rsid w:val="000E76FB"/>
    <w:rsid w:val="000F23A6"/>
    <w:rsid w:val="000F3A7D"/>
    <w:rsid w:val="000F5B53"/>
    <w:rsid w:val="000F6773"/>
    <w:rsid w:val="0010081F"/>
    <w:rsid w:val="00100FAA"/>
    <w:rsid w:val="00101863"/>
    <w:rsid w:val="0010278F"/>
    <w:rsid w:val="00102AE9"/>
    <w:rsid w:val="001031E1"/>
    <w:rsid w:val="00103453"/>
    <w:rsid w:val="00104A95"/>
    <w:rsid w:val="00105044"/>
    <w:rsid w:val="001079DD"/>
    <w:rsid w:val="00110439"/>
    <w:rsid w:val="00110542"/>
    <w:rsid w:val="00111635"/>
    <w:rsid w:val="00111ADD"/>
    <w:rsid w:val="00113299"/>
    <w:rsid w:val="0011380A"/>
    <w:rsid w:val="00115077"/>
    <w:rsid w:val="00115CD2"/>
    <w:rsid w:val="0011635B"/>
    <w:rsid w:val="001164F8"/>
    <w:rsid w:val="001179D0"/>
    <w:rsid w:val="00123674"/>
    <w:rsid w:val="00123A85"/>
    <w:rsid w:val="00123F97"/>
    <w:rsid w:val="00125E83"/>
    <w:rsid w:val="001262F1"/>
    <w:rsid w:val="00126411"/>
    <w:rsid w:val="00126633"/>
    <w:rsid w:val="00133F62"/>
    <w:rsid w:val="00135E9B"/>
    <w:rsid w:val="00137C35"/>
    <w:rsid w:val="00137E3C"/>
    <w:rsid w:val="001437FA"/>
    <w:rsid w:val="00146E6F"/>
    <w:rsid w:val="00147675"/>
    <w:rsid w:val="00147884"/>
    <w:rsid w:val="001519B0"/>
    <w:rsid w:val="0015432D"/>
    <w:rsid w:val="00156F5E"/>
    <w:rsid w:val="001614D9"/>
    <w:rsid w:val="00162798"/>
    <w:rsid w:val="00164718"/>
    <w:rsid w:val="001649B2"/>
    <w:rsid w:val="00165881"/>
    <w:rsid w:val="00165F41"/>
    <w:rsid w:val="001709F3"/>
    <w:rsid w:val="00171ACE"/>
    <w:rsid w:val="00171DF1"/>
    <w:rsid w:val="00171EC2"/>
    <w:rsid w:val="00172A68"/>
    <w:rsid w:val="00173E0A"/>
    <w:rsid w:val="0017434D"/>
    <w:rsid w:val="001748FC"/>
    <w:rsid w:val="00175D38"/>
    <w:rsid w:val="0017619B"/>
    <w:rsid w:val="00181722"/>
    <w:rsid w:val="00182A65"/>
    <w:rsid w:val="00182D00"/>
    <w:rsid w:val="00182FBF"/>
    <w:rsid w:val="00183A3A"/>
    <w:rsid w:val="00183F71"/>
    <w:rsid w:val="00184235"/>
    <w:rsid w:val="00184C30"/>
    <w:rsid w:val="00184EE9"/>
    <w:rsid w:val="00186680"/>
    <w:rsid w:val="00186F84"/>
    <w:rsid w:val="0019323F"/>
    <w:rsid w:val="00194434"/>
    <w:rsid w:val="0019773E"/>
    <w:rsid w:val="00197DE3"/>
    <w:rsid w:val="001A15F6"/>
    <w:rsid w:val="001A1DA6"/>
    <w:rsid w:val="001A2180"/>
    <w:rsid w:val="001A3E59"/>
    <w:rsid w:val="001A4D84"/>
    <w:rsid w:val="001A55EF"/>
    <w:rsid w:val="001A678B"/>
    <w:rsid w:val="001B10E6"/>
    <w:rsid w:val="001B14A0"/>
    <w:rsid w:val="001B58FB"/>
    <w:rsid w:val="001B5938"/>
    <w:rsid w:val="001B799F"/>
    <w:rsid w:val="001B7B21"/>
    <w:rsid w:val="001C108F"/>
    <w:rsid w:val="001C1EE1"/>
    <w:rsid w:val="001C64C2"/>
    <w:rsid w:val="001D1B5B"/>
    <w:rsid w:val="001D1BA0"/>
    <w:rsid w:val="001D2780"/>
    <w:rsid w:val="001D3352"/>
    <w:rsid w:val="001D68F3"/>
    <w:rsid w:val="001E06E7"/>
    <w:rsid w:val="001E29C0"/>
    <w:rsid w:val="001E325E"/>
    <w:rsid w:val="001E3287"/>
    <w:rsid w:val="001E32AF"/>
    <w:rsid w:val="001E33C3"/>
    <w:rsid w:val="001E3D30"/>
    <w:rsid w:val="001E40DC"/>
    <w:rsid w:val="001E5809"/>
    <w:rsid w:val="001E5B56"/>
    <w:rsid w:val="001E5F69"/>
    <w:rsid w:val="001E6546"/>
    <w:rsid w:val="001E67D9"/>
    <w:rsid w:val="001F05C4"/>
    <w:rsid w:val="001F28C8"/>
    <w:rsid w:val="001F5FFB"/>
    <w:rsid w:val="001F7700"/>
    <w:rsid w:val="00200005"/>
    <w:rsid w:val="002000F8"/>
    <w:rsid w:val="00201D49"/>
    <w:rsid w:val="00202340"/>
    <w:rsid w:val="00202B29"/>
    <w:rsid w:val="00203272"/>
    <w:rsid w:val="0020456A"/>
    <w:rsid w:val="00205DBD"/>
    <w:rsid w:val="00206F62"/>
    <w:rsid w:val="00207F12"/>
    <w:rsid w:val="00210004"/>
    <w:rsid w:val="00211E5A"/>
    <w:rsid w:val="002139E5"/>
    <w:rsid w:val="00215D46"/>
    <w:rsid w:val="00220183"/>
    <w:rsid w:val="00221649"/>
    <w:rsid w:val="00221B3F"/>
    <w:rsid w:val="0022242F"/>
    <w:rsid w:val="00222E76"/>
    <w:rsid w:val="00225427"/>
    <w:rsid w:val="00225AFD"/>
    <w:rsid w:val="00226851"/>
    <w:rsid w:val="00227756"/>
    <w:rsid w:val="002317A4"/>
    <w:rsid w:val="002321D8"/>
    <w:rsid w:val="00232EA8"/>
    <w:rsid w:val="00236F6A"/>
    <w:rsid w:val="002406F5"/>
    <w:rsid w:val="00241EF1"/>
    <w:rsid w:val="002429BD"/>
    <w:rsid w:val="00242F78"/>
    <w:rsid w:val="002448DB"/>
    <w:rsid w:val="00245C42"/>
    <w:rsid w:val="002466F4"/>
    <w:rsid w:val="00247300"/>
    <w:rsid w:val="00250311"/>
    <w:rsid w:val="00251D13"/>
    <w:rsid w:val="00252C48"/>
    <w:rsid w:val="002541E0"/>
    <w:rsid w:val="0025641F"/>
    <w:rsid w:val="002566A1"/>
    <w:rsid w:val="00257619"/>
    <w:rsid w:val="0026115F"/>
    <w:rsid w:val="00262311"/>
    <w:rsid w:val="002627FE"/>
    <w:rsid w:val="002630B8"/>
    <w:rsid w:val="00263506"/>
    <w:rsid w:val="00263B1C"/>
    <w:rsid w:val="002648BB"/>
    <w:rsid w:val="00265727"/>
    <w:rsid w:val="00272BDD"/>
    <w:rsid w:val="002743F2"/>
    <w:rsid w:val="002745FA"/>
    <w:rsid w:val="0027544D"/>
    <w:rsid w:val="00275525"/>
    <w:rsid w:val="0027586F"/>
    <w:rsid w:val="00275E0E"/>
    <w:rsid w:val="00276A5B"/>
    <w:rsid w:val="002771FD"/>
    <w:rsid w:val="00277EAE"/>
    <w:rsid w:val="00280461"/>
    <w:rsid w:val="002804E4"/>
    <w:rsid w:val="00281A21"/>
    <w:rsid w:val="00282569"/>
    <w:rsid w:val="00283A3D"/>
    <w:rsid w:val="00283B02"/>
    <w:rsid w:val="002846D0"/>
    <w:rsid w:val="00285100"/>
    <w:rsid w:val="00285D3F"/>
    <w:rsid w:val="00286057"/>
    <w:rsid w:val="002864A7"/>
    <w:rsid w:val="002864FD"/>
    <w:rsid w:val="002868BB"/>
    <w:rsid w:val="00286DD9"/>
    <w:rsid w:val="00286F88"/>
    <w:rsid w:val="00287A2F"/>
    <w:rsid w:val="002912A6"/>
    <w:rsid w:val="00291B8C"/>
    <w:rsid w:val="002925E7"/>
    <w:rsid w:val="00293521"/>
    <w:rsid w:val="002938BF"/>
    <w:rsid w:val="00293BE2"/>
    <w:rsid w:val="00294ED3"/>
    <w:rsid w:val="002955B1"/>
    <w:rsid w:val="002A0DB3"/>
    <w:rsid w:val="002A1577"/>
    <w:rsid w:val="002A1B03"/>
    <w:rsid w:val="002A2C51"/>
    <w:rsid w:val="002A30A4"/>
    <w:rsid w:val="002A4004"/>
    <w:rsid w:val="002A57F0"/>
    <w:rsid w:val="002A6254"/>
    <w:rsid w:val="002A6940"/>
    <w:rsid w:val="002A72A0"/>
    <w:rsid w:val="002B0D71"/>
    <w:rsid w:val="002B1150"/>
    <w:rsid w:val="002B2312"/>
    <w:rsid w:val="002B292E"/>
    <w:rsid w:val="002B49DE"/>
    <w:rsid w:val="002B6EB1"/>
    <w:rsid w:val="002B782F"/>
    <w:rsid w:val="002B7E5F"/>
    <w:rsid w:val="002C0AD6"/>
    <w:rsid w:val="002C1693"/>
    <w:rsid w:val="002C2DAD"/>
    <w:rsid w:val="002C3244"/>
    <w:rsid w:val="002C3524"/>
    <w:rsid w:val="002C387F"/>
    <w:rsid w:val="002C4056"/>
    <w:rsid w:val="002C430F"/>
    <w:rsid w:val="002C6F23"/>
    <w:rsid w:val="002C72C5"/>
    <w:rsid w:val="002D09DC"/>
    <w:rsid w:val="002D21AE"/>
    <w:rsid w:val="002D25CC"/>
    <w:rsid w:val="002D2BBF"/>
    <w:rsid w:val="002D4A8A"/>
    <w:rsid w:val="002D4BA8"/>
    <w:rsid w:val="002D61BB"/>
    <w:rsid w:val="002D64DE"/>
    <w:rsid w:val="002D7EB4"/>
    <w:rsid w:val="002D7F68"/>
    <w:rsid w:val="002E01BC"/>
    <w:rsid w:val="002E04C0"/>
    <w:rsid w:val="002E1820"/>
    <w:rsid w:val="002E26E0"/>
    <w:rsid w:val="002E3357"/>
    <w:rsid w:val="002E5664"/>
    <w:rsid w:val="002E5980"/>
    <w:rsid w:val="002E6306"/>
    <w:rsid w:val="002E69F1"/>
    <w:rsid w:val="002E6BE7"/>
    <w:rsid w:val="002E7872"/>
    <w:rsid w:val="002F0429"/>
    <w:rsid w:val="002F1DDF"/>
    <w:rsid w:val="002F1EF6"/>
    <w:rsid w:val="002F20C5"/>
    <w:rsid w:val="002F3677"/>
    <w:rsid w:val="002F46BE"/>
    <w:rsid w:val="002F4D58"/>
    <w:rsid w:val="002F6682"/>
    <w:rsid w:val="002F71CC"/>
    <w:rsid w:val="00301900"/>
    <w:rsid w:val="00301C19"/>
    <w:rsid w:val="00306268"/>
    <w:rsid w:val="00306575"/>
    <w:rsid w:val="00307ECA"/>
    <w:rsid w:val="00310D1A"/>
    <w:rsid w:val="00311065"/>
    <w:rsid w:val="003112FF"/>
    <w:rsid w:val="0031274E"/>
    <w:rsid w:val="00315B85"/>
    <w:rsid w:val="003161DA"/>
    <w:rsid w:val="00316B58"/>
    <w:rsid w:val="00317167"/>
    <w:rsid w:val="003172D0"/>
    <w:rsid w:val="00324CD8"/>
    <w:rsid w:val="00326B17"/>
    <w:rsid w:val="00327195"/>
    <w:rsid w:val="00332B44"/>
    <w:rsid w:val="0033354E"/>
    <w:rsid w:val="0033394F"/>
    <w:rsid w:val="0033463A"/>
    <w:rsid w:val="0033487B"/>
    <w:rsid w:val="00334C2B"/>
    <w:rsid w:val="0033554B"/>
    <w:rsid w:val="003356DA"/>
    <w:rsid w:val="00337609"/>
    <w:rsid w:val="00341F7A"/>
    <w:rsid w:val="0034259B"/>
    <w:rsid w:val="00342A1C"/>
    <w:rsid w:val="00343561"/>
    <w:rsid w:val="00345640"/>
    <w:rsid w:val="0034648B"/>
    <w:rsid w:val="00346C12"/>
    <w:rsid w:val="003472F2"/>
    <w:rsid w:val="00347751"/>
    <w:rsid w:val="00347B02"/>
    <w:rsid w:val="00350F53"/>
    <w:rsid w:val="0035162F"/>
    <w:rsid w:val="003523C5"/>
    <w:rsid w:val="00352C58"/>
    <w:rsid w:val="00352D8F"/>
    <w:rsid w:val="003552D7"/>
    <w:rsid w:val="0035536B"/>
    <w:rsid w:val="003554B0"/>
    <w:rsid w:val="003574E3"/>
    <w:rsid w:val="00357CBF"/>
    <w:rsid w:val="00361134"/>
    <w:rsid w:val="00361C8E"/>
    <w:rsid w:val="00362257"/>
    <w:rsid w:val="00362886"/>
    <w:rsid w:val="00364941"/>
    <w:rsid w:val="0036574B"/>
    <w:rsid w:val="00365826"/>
    <w:rsid w:val="00373CC9"/>
    <w:rsid w:val="00374438"/>
    <w:rsid w:val="003772EF"/>
    <w:rsid w:val="00380F3A"/>
    <w:rsid w:val="00381365"/>
    <w:rsid w:val="00381620"/>
    <w:rsid w:val="003817BD"/>
    <w:rsid w:val="00383BD1"/>
    <w:rsid w:val="003840EB"/>
    <w:rsid w:val="003852F5"/>
    <w:rsid w:val="00386E26"/>
    <w:rsid w:val="003875E5"/>
    <w:rsid w:val="003919E6"/>
    <w:rsid w:val="00393AF9"/>
    <w:rsid w:val="00393CDD"/>
    <w:rsid w:val="0039449B"/>
    <w:rsid w:val="003966F6"/>
    <w:rsid w:val="0039729F"/>
    <w:rsid w:val="003973D5"/>
    <w:rsid w:val="003A00EB"/>
    <w:rsid w:val="003A00FC"/>
    <w:rsid w:val="003A030C"/>
    <w:rsid w:val="003A04AB"/>
    <w:rsid w:val="003A0BC4"/>
    <w:rsid w:val="003A1C85"/>
    <w:rsid w:val="003A382D"/>
    <w:rsid w:val="003A458B"/>
    <w:rsid w:val="003A4C1B"/>
    <w:rsid w:val="003A4D66"/>
    <w:rsid w:val="003A542D"/>
    <w:rsid w:val="003A5559"/>
    <w:rsid w:val="003B0E82"/>
    <w:rsid w:val="003B301A"/>
    <w:rsid w:val="003B30DB"/>
    <w:rsid w:val="003B3FA3"/>
    <w:rsid w:val="003B401D"/>
    <w:rsid w:val="003B477F"/>
    <w:rsid w:val="003B4C3A"/>
    <w:rsid w:val="003B746F"/>
    <w:rsid w:val="003C07DC"/>
    <w:rsid w:val="003C1C56"/>
    <w:rsid w:val="003C1E26"/>
    <w:rsid w:val="003C22BA"/>
    <w:rsid w:val="003C39C7"/>
    <w:rsid w:val="003C5E8C"/>
    <w:rsid w:val="003C612E"/>
    <w:rsid w:val="003C6299"/>
    <w:rsid w:val="003C668D"/>
    <w:rsid w:val="003C75DF"/>
    <w:rsid w:val="003D16A3"/>
    <w:rsid w:val="003D3678"/>
    <w:rsid w:val="003D3EF4"/>
    <w:rsid w:val="003D5DAE"/>
    <w:rsid w:val="003D62A7"/>
    <w:rsid w:val="003E02F6"/>
    <w:rsid w:val="003E7D05"/>
    <w:rsid w:val="003F0449"/>
    <w:rsid w:val="003F0D12"/>
    <w:rsid w:val="003F164C"/>
    <w:rsid w:val="003F19CF"/>
    <w:rsid w:val="003F364C"/>
    <w:rsid w:val="003F6F09"/>
    <w:rsid w:val="003F740D"/>
    <w:rsid w:val="003F7849"/>
    <w:rsid w:val="00400B43"/>
    <w:rsid w:val="004012B0"/>
    <w:rsid w:val="00401E13"/>
    <w:rsid w:val="004057A1"/>
    <w:rsid w:val="00405D94"/>
    <w:rsid w:val="00405EE4"/>
    <w:rsid w:val="00405F08"/>
    <w:rsid w:val="00406E40"/>
    <w:rsid w:val="00410095"/>
    <w:rsid w:val="00410382"/>
    <w:rsid w:val="00410D07"/>
    <w:rsid w:val="00413C39"/>
    <w:rsid w:val="00414425"/>
    <w:rsid w:val="00421485"/>
    <w:rsid w:val="004234E4"/>
    <w:rsid w:val="00431263"/>
    <w:rsid w:val="004314B7"/>
    <w:rsid w:val="00431E66"/>
    <w:rsid w:val="004333D1"/>
    <w:rsid w:val="00434426"/>
    <w:rsid w:val="004356A0"/>
    <w:rsid w:val="00436506"/>
    <w:rsid w:val="004402AE"/>
    <w:rsid w:val="00440800"/>
    <w:rsid w:val="004410E7"/>
    <w:rsid w:val="0044356E"/>
    <w:rsid w:val="00447645"/>
    <w:rsid w:val="00447B9B"/>
    <w:rsid w:val="004517D5"/>
    <w:rsid w:val="004561EE"/>
    <w:rsid w:val="0045731E"/>
    <w:rsid w:val="004576E2"/>
    <w:rsid w:val="00460459"/>
    <w:rsid w:val="00462FA6"/>
    <w:rsid w:val="00464CBA"/>
    <w:rsid w:val="00466315"/>
    <w:rsid w:val="00470FC9"/>
    <w:rsid w:val="00471FC7"/>
    <w:rsid w:val="0047333F"/>
    <w:rsid w:val="004757C1"/>
    <w:rsid w:val="00475BA7"/>
    <w:rsid w:val="00476DBC"/>
    <w:rsid w:val="00477306"/>
    <w:rsid w:val="00480558"/>
    <w:rsid w:val="0048062E"/>
    <w:rsid w:val="00481731"/>
    <w:rsid w:val="00482F70"/>
    <w:rsid w:val="00483148"/>
    <w:rsid w:val="00483CBD"/>
    <w:rsid w:val="004854B4"/>
    <w:rsid w:val="0048752D"/>
    <w:rsid w:val="00487846"/>
    <w:rsid w:val="0049093C"/>
    <w:rsid w:val="00491733"/>
    <w:rsid w:val="00491E44"/>
    <w:rsid w:val="00492DF8"/>
    <w:rsid w:val="0049306F"/>
    <w:rsid w:val="0049387A"/>
    <w:rsid w:val="00495619"/>
    <w:rsid w:val="0049663D"/>
    <w:rsid w:val="004A077F"/>
    <w:rsid w:val="004A13A0"/>
    <w:rsid w:val="004A14F3"/>
    <w:rsid w:val="004A2FCD"/>
    <w:rsid w:val="004A37C3"/>
    <w:rsid w:val="004A422E"/>
    <w:rsid w:val="004A4C92"/>
    <w:rsid w:val="004A5255"/>
    <w:rsid w:val="004A52C8"/>
    <w:rsid w:val="004A72BB"/>
    <w:rsid w:val="004A744E"/>
    <w:rsid w:val="004B13FA"/>
    <w:rsid w:val="004B166D"/>
    <w:rsid w:val="004B1700"/>
    <w:rsid w:val="004B2483"/>
    <w:rsid w:val="004B61F2"/>
    <w:rsid w:val="004B69DF"/>
    <w:rsid w:val="004C3926"/>
    <w:rsid w:val="004C5784"/>
    <w:rsid w:val="004C7889"/>
    <w:rsid w:val="004C7DDB"/>
    <w:rsid w:val="004C7E83"/>
    <w:rsid w:val="004D13C7"/>
    <w:rsid w:val="004D257C"/>
    <w:rsid w:val="004D2C5A"/>
    <w:rsid w:val="004D3A10"/>
    <w:rsid w:val="004D7BE4"/>
    <w:rsid w:val="004E0B94"/>
    <w:rsid w:val="004E0BFD"/>
    <w:rsid w:val="004E11FA"/>
    <w:rsid w:val="004E3391"/>
    <w:rsid w:val="004E3AFB"/>
    <w:rsid w:val="004E5B47"/>
    <w:rsid w:val="004E6275"/>
    <w:rsid w:val="004E70E7"/>
    <w:rsid w:val="004E7915"/>
    <w:rsid w:val="004E7A86"/>
    <w:rsid w:val="004E7D7A"/>
    <w:rsid w:val="004E7EB3"/>
    <w:rsid w:val="004F038A"/>
    <w:rsid w:val="004F2E9C"/>
    <w:rsid w:val="004F3966"/>
    <w:rsid w:val="004F6269"/>
    <w:rsid w:val="004F6DA0"/>
    <w:rsid w:val="004F7412"/>
    <w:rsid w:val="00502845"/>
    <w:rsid w:val="00503D6F"/>
    <w:rsid w:val="00504123"/>
    <w:rsid w:val="005056F4"/>
    <w:rsid w:val="00507C7B"/>
    <w:rsid w:val="00511188"/>
    <w:rsid w:val="00511425"/>
    <w:rsid w:val="00511EC7"/>
    <w:rsid w:val="00512A08"/>
    <w:rsid w:val="0051590A"/>
    <w:rsid w:val="0051605E"/>
    <w:rsid w:val="00520E86"/>
    <w:rsid w:val="0052280A"/>
    <w:rsid w:val="00524091"/>
    <w:rsid w:val="005243D0"/>
    <w:rsid w:val="005251A9"/>
    <w:rsid w:val="005253A1"/>
    <w:rsid w:val="00525495"/>
    <w:rsid w:val="00526BBC"/>
    <w:rsid w:val="005309D4"/>
    <w:rsid w:val="00531765"/>
    <w:rsid w:val="005319A6"/>
    <w:rsid w:val="005330A3"/>
    <w:rsid w:val="00534E1A"/>
    <w:rsid w:val="00537268"/>
    <w:rsid w:val="005414DA"/>
    <w:rsid w:val="00542BFD"/>
    <w:rsid w:val="005434A7"/>
    <w:rsid w:val="0054478C"/>
    <w:rsid w:val="00546908"/>
    <w:rsid w:val="00546C2B"/>
    <w:rsid w:val="00552D6A"/>
    <w:rsid w:val="00554A79"/>
    <w:rsid w:val="00554C15"/>
    <w:rsid w:val="00556C1D"/>
    <w:rsid w:val="00557F4F"/>
    <w:rsid w:val="00563702"/>
    <w:rsid w:val="00564DB0"/>
    <w:rsid w:val="00570450"/>
    <w:rsid w:val="00570F43"/>
    <w:rsid w:val="005719CC"/>
    <w:rsid w:val="0057208E"/>
    <w:rsid w:val="00572759"/>
    <w:rsid w:val="005727B0"/>
    <w:rsid w:val="00573217"/>
    <w:rsid w:val="0057323E"/>
    <w:rsid w:val="00573EAB"/>
    <w:rsid w:val="00574538"/>
    <w:rsid w:val="0057468D"/>
    <w:rsid w:val="00574AC3"/>
    <w:rsid w:val="00576B6B"/>
    <w:rsid w:val="0057722A"/>
    <w:rsid w:val="005806A4"/>
    <w:rsid w:val="00580DF2"/>
    <w:rsid w:val="005844CB"/>
    <w:rsid w:val="00586948"/>
    <w:rsid w:val="00587B74"/>
    <w:rsid w:val="00590781"/>
    <w:rsid w:val="00590833"/>
    <w:rsid w:val="00591255"/>
    <w:rsid w:val="0059241D"/>
    <w:rsid w:val="005942B0"/>
    <w:rsid w:val="00595A17"/>
    <w:rsid w:val="00596D7C"/>
    <w:rsid w:val="00596F22"/>
    <w:rsid w:val="005A0870"/>
    <w:rsid w:val="005A0B1F"/>
    <w:rsid w:val="005A355D"/>
    <w:rsid w:val="005A3766"/>
    <w:rsid w:val="005A46A5"/>
    <w:rsid w:val="005A578E"/>
    <w:rsid w:val="005A69B5"/>
    <w:rsid w:val="005B173E"/>
    <w:rsid w:val="005B2711"/>
    <w:rsid w:val="005B279E"/>
    <w:rsid w:val="005B4644"/>
    <w:rsid w:val="005B4B92"/>
    <w:rsid w:val="005B511A"/>
    <w:rsid w:val="005B6A4A"/>
    <w:rsid w:val="005B6A5E"/>
    <w:rsid w:val="005B7A22"/>
    <w:rsid w:val="005C035D"/>
    <w:rsid w:val="005C055B"/>
    <w:rsid w:val="005C1967"/>
    <w:rsid w:val="005C37F1"/>
    <w:rsid w:val="005C404B"/>
    <w:rsid w:val="005C6964"/>
    <w:rsid w:val="005C744B"/>
    <w:rsid w:val="005D0EAE"/>
    <w:rsid w:val="005D1084"/>
    <w:rsid w:val="005D1FB1"/>
    <w:rsid w:val="005D23B2"/>
    <w:rsid w:val="005D2C0F"/>
    <w:rsid w:val="005D316E"/>
    <w:rsid w:val="005D4517"/>
    <w:rsid w:val="005D7AB1"/>
    <w:rsid w:val="005E131B"/>
    <w:rsid w:val="005E13F8"/>
    <w:rsid w:val="005E4133"/>
    <w:rsid w:val="005E4636"/>
    <w:rsid w:val="005E4C29"/>
    <w:rsid w:val="005E76A5"/>
    <w:rsid w:val="005F0604"/>
    <w:rsid w:val="005F06B4"/>
    <w:rsid w:val="005F17BD"/>
    <w:rsid w:val="005F2CF5"/>
    <w:rsid w:val="005F3368"/>
    <w:rsid w:val="005F5085"/>
    <w:rsid w:val="005F72F3"/>
    <w:rsid w:val="005F7A20"/>
    <w:rsid w:val="00601F77"/>
    <w:rsid w:val="006027BE"/>
    <w:rsid w:val="006036C7"/>
    <w:rsid w:val="00605418"/>
    <w:rsid w:val="006059F3"/>
    <w:rsid w:val="00605B46"/>
    <w:rsid w:val="00606FD6"/>
    <w:rsid w:val="0061152E"/>
    <w:rsid w:val="00611C44"/>
    <w:rsid w:val="00612A69"/>
    <w:rsid w:val="00613850"/>
    <w:rsid w:val="006141CC"/>
    <w:rsid w:val="0061451E"/>
    <w:rsid w:val="00614F19"/>
    <w:rsid w:val="0061704A"/>
    <w:rsid w:val="006179C6"/>
    <w:rsid w:val="00621C84"/>
    <w:rsid w:val="0062215D"/>
    <w:rsid w:val="006225DF"/>
    <w:rsid w:val="006227AE"/>
    <w:rsid w:val="0062287B"/>
    <w:rsid w:val="00622FA8"/>
    <w:rsid w:val="00623AE5"/>
    <w:rsid w:val="0062474E"/>
    <w:rsid w:val="006251D6"/>
    <w:rsid w:val="006272EC"/>
    <w:rsid w:val="00627D21"/>
    <w:rsid w:val="00627FA4"/>
    <w:rsid w:val="00630890"/>
    <w:rsid w:val="00632D01"/>
    <w:rsid w:val="0063483A"/>
    <w:rsid w:val="00636EFD"/>
    <w:rsid w:val="0063790D"/>
    <w:rsid w:val="00637EC3"/>
    <w:rsid w:val="006404DC"/>
    <w:rsid w:val="006405D0"/>
    <w:rsid w:val="00640E03"/>
    <w:rsid w:val="00640EA9"/>
    <w:rsid w:val="00642753"/>
    <w:rsid w:val="0064293A"/>
    <w:rsid w:val="00642D22"/>
    <w:rsid w:val="006433B8"/>
    <w:rsid w:val="00644513"/>
    <w:rsid w:val="006449AE"/>
    <w:rsid w:val="0065085F"/>
    <w:rsid w:val="00651EF9"/>
    <w:rsid w:val="0065209F"/>
    <w:rsid w:val="0065321E"/>
    <w:rsid w:val="00653F63"/>
    <w:rsid w:val="00654094"/>
    <w:rsid w:val="00654AC6"/>
    <w:rsid w:val="00654F9B"/>
    <w:rsid w:val="00655D4F"/>
    <w:rsid w:val="0065648A"/>
    <w:rsid w:val="00656776"/>
    <w:rsid w:val="006571DA"/>
    <w:rsid w:val="006612A3"/>
    <w:rsid w:val="0066173B"/>
    <w:rsid w:val="006631B2"/>
    <w:rsid w:val="00663394"/>
    <w:rsid w:val="00665761"/>
    <w:rsid w:val="006705B4"/>
    <w:rsid w:val="00673DCC"/>
    <w:rsid w:val="0067656A"/>
    <w:rsid w:val="00677003"/>
    <w:rsid w:val="00677080"/>
    <w:rsid w:val="00680579"/>
    <w:rsid w:val="00680BA2"/>
    <w:rsid w:val="00682F3B"/>
    <w:rsid w:val="006831EB"/>
    <w:rsid w:val="00683515"/>
    <w:rsid w:val="006842E1"/>
    <w:rsid w:val="006849F3"/>
    <w:rsid w:val="00685C42"/>
    <w:rsid w:val="006907D3"/>
    <w:rsid w:val="00692893"/>
    <w:rsid w:val="00693452"/>
    <w:rsid w:val="0069350E"/>
    <w:rsid w:val="00694DC3"/>
    <w:rsid w:val="00695540"/>
    <w:rsid w:val="006955DC"/>
    <w:rsid w:val="00697B93"/>
    <w:rsid w:val="00697EE1"/>
    <w:rsid w:val="006A2A4C"/>
    <w:rsid w:val="006A4647"/>
    <w:rsid w:val="006A47D3"/>
    <w:rsid w:val="006A5012"/>
    <w:rsid w:val="006A51D2"/>
    <w:rsid w:val="006A5A1E"/>
    <w:rsid w:val="006B1376"/>
    <w:rsid w:val="006B30BA"/>
    <w:rsid w:val="006B3119"/>
    <w:rsid w:val="006B3842"/>
    <w:rsid w:val="006B41CE"/>
    <w:rsid w:val="006B6CF8"/>
    <w:rsid w:val="006B6DD4"/>
    <w:rsid w:val="006B6E9C"/>
    <w:rsid w:val="006B7363"/>
    <w:rsid w:val="006C0091"/>
    <w:rsid w:val="006C02D5"/>
    <w:rsid w:val="006C19FC"/>
    <w:rsid w:val="006C3EEB"/>
    <w:rsid w:val="006C59DD"/>
    <w:rsid w:val="006C65C4"/>
    <w:rsid w:val="006C6F12"/>
    <w:rsid w:val="006C77F0"/>
    <w:rsid w:val="006C7D3E"/>
    <w:rsid w:val="006C7F12"/>
    <w:rsid w:val="006D2535"/>
    <w:rsid w:val="006D2BBC"/>
    <w:rsid w:val="006D2E6E"/>
    <w:rsid w:val="006D4699"/>
    <w:rsid w:val="006D4A46"/>
    <w:rsid w:val="006E00A9"/>
    <w:rsid w:val="006E2396"/>
    <w:rsid w:val="006E255A"/>
    <w:rsid w:val="006E401A"/>
    <w:rsid w:val="006E48A1"/>
    <w:rsid w:val="006E4B37"/>
    <w:rsid w:val="006E4CD3"/>
    <w:rsid w:val="006E61E1"/>
    <w:rsid w:val="006E69C0"/>
    <w:rsid w:val="006E7703"/>
    <w:rsid w:val="006F1AED"/>
    <w:rsid w:val="006F2501"/>
    <w:rsid w:val="006F316A"/>
    <w:rsid w:val="006F37B1"/>
    <w:rsid w:val="006F403A"/>
    <w:rsid w:val="006F58AE"/>
    <w:rsid w:val="006F6B2F"/>
    <w:rsid w:val="006F729D"/>
    <w:rsid w:val="006F7D4D"/>
    <w:rsid w:val="00700B03"/>
    <w:rsid w:val="0070497E"/>
    <w:rsid w:val="00704AED"/>
    <w:rsid w:val="00705F9F"/>
    <w:rsid w:val="00710C23"/>
    <w:rsid w:val="00715ECA"/>
    <w:rsid w:val="00716083"/>
    <w:rsid w:val="00717060"/>
    <w:rsid w:val="0072077A"/>
    <w:rsid w:val="00723712"/>
    <w:rsid w:val="00725B0A"/>
    <w:rsid w:val="007268B2"/>
    <w:rsid w:val="00726BCD"/>
    <w:rsid w:val="0073016E"/>
    <w:rsid w:val="007301C8"/>
    <w:rsid w:val="00730E48"/>
    <w:rsid w:val="007319DE"/>
    <w:rsid w:val="007321F0"/>
    <w:rsid w:val="00732D17"/>
    <w:rsid w:val="007348D7"/>
    <w:rsid w:val="00735856"/>
    <w:rsid w:val="00737BC6"/>
    <w:rsid w:val="00737BF3"/>
    <w:rsid w:val="00740934"/>
    <w:rsid w:val="00740EAA"/>
    <w:rsid w:val="00740FAD"/>
    <w:rsid w:val="00741037"/>
    <w:rsid w:val="00741689"/>
    <w:rsid w:val="0074191D"/>
    <w:rsid w:val="0074191F"/>
    <w:rsid w:val="007427B0"/>
    <w:rsid w:val="00742B63"/>
    <w:rsid w:val="00743DAC"/>
    <w:rsid w:val="007443F1"/>
    <w:rsid w:val="00744674"/>
    <w:rsid w:val="00744757"/>
    <w:rsid w:val="00745DDB"/>
    <w:rsid w:val="00745F40"/>
    <w:rsid w:val="00746CC6"/>
    <w:rsid w:val="00751747"/>
    <w:rsid w:val="00751B76"/>
    <w:rsid w:val="007529FD"/>
    <w:rsid w:val="00753971"/>
    <w:rsid w:val="007556C5"/>
    <w:rsid w:val="007557E8"/>
    <w:rsid w:val="00755A24"/>
    <w:rsid w:val="007564E8"/>
    <w:rsid w:val="00757F1A"/>
    <w:rsid w:val="00760851"/>
    <w:rsid w:val="00762082"/>
    <w:rsid w:val="007637C9"/>
    <w:rsid w:val="00767022"/>
    <w:rsid w:val="007671C0"/>
    <w:rsid w:val="00767B62"/>
    <w:rsid w:val="00772507"/>
    <w:rsid w:val="00772B0F"/>
    <w:rsid w:val="007732C4"/>
    <w:rsid w:val="00773778"/>
    <w:rsid w:val="0077546B"/>
    <w:rsid w:val="00776156"/>
    <w:rsid w:val="0077661F"/>
    <w:rsid w:val="00777647"/>
    <w:rsid w:val="00780740"/>
    <w:rsid w:val="00781728"/>
    <w:rsid w:val="00781CE5"/>
    <w:rsid w:val="00782375"/>
    <w:rsid w:val="00784A37"/>
    <w:rsid w:val="00784C27"/>
    <w:rsid w:val="00785023"/>
    <w:rsid w:val="00786114"/>
    <w:rsid w:val="007862CA"/>
    <w:rsid w:val="00786D9C"/>
    <w:rsid w:val="0079046E"/>
    <w:rsid w:val="00790D16"/>
    <w:rsid w:val="00790F52"/>
    <w:rsid w:val="00791BFF"/>
    <w:rsid w:val="00792696"/>
    <w:rsid w:val="00792ECD"/>
    <w:rsid w:val="00792F25"/>
    <w:rsid w:val="0079421F"/>
    <w:rsid w:val="00794341"/>
    <w:rsid w:val="0079529A"/>
    <w:rsid w:val="0079605D"/>
    <w:rsid w:val="007A26AA"/>
    <w:rsid w:val="007A27E6"/>
    <w:rsid w:val="007A3955"/>
    <w:rsid w:val="007A5289"/>
    <w:rsid w:val="007A614C"/>
    <w:rsid w:val="007A70C9"/>
    <w:rsid w:val="007B099F"/>
    <w:rsid w:val="007B4CC4"/>
    <w:rsid w:val="007B6292"/>
    <w:rsid w:val="007B6936"/>
    <w:rsid w:val="007C0453"/>
    <w:rsid w:val="007C1F30"/>
    <w:rsid w:val="007C31CC"/>
    <w:rsid w:val="007C55AC"/>
    <w:rsid w:val="007C780B"/>
    <w:rsid w:val="007D01D6"/>
    <w:rsid w:val="007D1C45"/>
    <w:rsid w:val="007D1C5F"/>
    <w:rsid w:val="007D3404"/>
    <w:rsid w:val="007D48FE"/>
    <w:rsid w:val="007D59D8"/>
    <w:rsid w:val="007D5E50"/>
    <w:rsid w:val="007D685A"/>
    <w:rsid w:val="007D7940"/>
    <w:rsid w:val="007E01B0"/>
    <w:rsid w:val="007E1C5A"/>
    <w:rsid w:val="007E212C"/>
    <w:rsid w:val="007E39E9"/>
    <w:rsid w:val="007E5083"/>
    <w:rsid w:val="007E5407"/>
    <w:rsid w:val="007F279F"/>
    <w:rsid w:val="007F33C1"/>
    <w:rsid w:val="007F3F8A"/>
    <w:rsid w:val="007F5974"/>
    <w:rsid w:val="007F67B9"/>
    <w:rsid w:val="00801E9F"/>
    <w:rsid w:val="00801FFA"/>
    <w:rsid w:val="00802073"/>
    <w:rsid w:val="008020D7"/>
    <w:rsid w:val="00803438"/>
    <w:rsid w:val="00804201"/>
    <w:rsid w:val="0080538A"/>
    <w:rsid w:val="008053B6"/>
    <w:rsid w:val="00805751"/>
    <w:rsid w:val="00807850"/>
    <w:rsid w:val="00812B9F"/>
    <w:rsid w:val="00812FA4"/>
    <w:rsid w:val="008134C1"/>
    <w:rsid w:val="0081666D"/>
    <w:rsid w:val="00817351"/>
    <w:rsid w:val="008210AF"/>
    <w:rsid w:val="008229AF"/>
    <w:rsid w:val="00822CA7"/>
    <w:rsid w:val="00823156"/>
    <w:rsid w:val="00823A6F"/>
    <w:rsid w:val="00823FDA"/>
    <w:rsid w:val="008245E6"/>
    <w:rsid w:val="008253C5"/>
    <w:rsid w:val="00825EB0"/>
    <w:rsid w:val="008264CB"/>
    <w:rsid w:val="00827050"/>
    <w:rsid w:val="008274AD"/>
    <w:rsid w:val="00831D64"/>
    <w:rsid w:val="00833488"/>
    <w:rsid w:val="00833A1C"/>
    <w:rsid w:val="00836CAA"/>
    <w:rsid w:val="00841987"/>
    <w:rsid w:val="0084265D"/>
    <w:rsid w:val="00842FA2"/>
    <w:rsid w:val="00845E01"/>
    <w:rsid w:val="00846889"/>
    <w:rsid w:val="00847C44"/>
    <w:rsid w:val="008500CD"/>
    <w:rsid w:val="008503E4"/>
    <w:rsid w:val="00851040"/>
    <w:rsid w:val="00851952"/>
    <w:rsid w:val="008520E6"/>
    <w:rsid w:val="008527C7"/>
    <w:rsid w:val="008600A7"/>
    <w:rsid w:val="00860D86"/>
    <w:rsid w:val="0086101B"/>
    <w:rsid w:val="00861882"/>
    <w:rsid w:val="00861935"/>
    <w:rsid w:val="008632E5"/>
    <w:rsid w:val="00863873"/>
    <w:rsid w:val="00863A35"/>
    <w:rsid w:val="00863FFA"/>
    <w:rsid w:val="00865AEA"/>
    <w:rsid w:val="00866399"/>
    <w:rsid w:val="00867005"/>
    <w:rsid w:val="0087081E"/>
    <w:rsid w:val="00870B4A"/>
    <w:rsid w:val="00870F3C"/>
    <w:rsid w:val="008713CA"/>
    <w:rsid w:val="00872598"/>
    <w:rsid w:val="008758BD"/>
    <w:rsid w:val="008778AC"/>
    <w:rsid w:val="008779D6"/>
    <w:rsid w:val="00880C19"/>
    <w:rsid w:val="0088368F"/>
    <w:rsid w:val="0088381A"/>
    <w:rsid w:val="00883C94"/>
    <w:rsid w:val="0088423B"/>
    <w:rsid w:val="00885A38"/>
    <w:rsid w:val="00885C5C"/>
    <w:rsid w:val="00886B8B"/>
    <w:rsid w:val="00887AB4"/>
    <w:rsid w:val="00887C4A"/>
    <w:rsid w:val="00887EB3"/>
    <w:rsid w:val="008913D7"/>
    <w:rsid w:val="00891AB2"/>
    <w:rsid w:val="00892897"/>
    <w:rsid w:val="00892978"/>
    <w:rsid w:val="008937D9"/>
    <w:rsid w:val="008939C6"/>
    <w:rsid w:val="00894316"/>
    <w:rsid w:val="00894AD1"/>
    <w:rsid w:val="00895DE2"/>
    <w:rsid w:val="008962DC"/>
    <w:rsid w:val="008A0CA9"/>
    <w:rsid w:val="008A3865"/>
    <w:rsid w:val="008A4DB8"/>
    <w:rsid w:val="008A5489"/>
    <w:rsid w:val="008A6BEE"/>
    <w:rsid w:val="008A6DAF"/>
    <w:rsid w:val="008A786A"/>
    <w:rsid w:val="008A7EF0"/>
    <w:rsid w:val="008B1490"/>
    <w:rsid w:val="008B43E1"/>
    <w:rsid w:val="008B4AA8"/>
    <w:rsid w:val="008B630E"/>
    <w:rsid w:val="008B6917"/>
    <w:rsid w:val="008B7258"/>
    <w:rsid w:val="008B789E"/>
    <w:rsid w:val="008C11CB"/>
    <w:rsid w:val="008C22AF"/>
    <w:rsid w:val="008C2590"/>
    <w:rsid w:val="008C3785"/>
    <w:rsid w:val="008C3AE7"/>
    <w:rsid w:val="008C3E2E"/>
    <w:rsid w:val="008C3F79"/>
    <w:rsid w:val="008C474B"/>
    <w:rsid w:val="008C57C4"/>
    <w:rsid w:val="008C6ED3"/>
    <w:rsid w:val="008C788B"/>
    <w:rsid w:val="008D1C1C"/>
    <w:rsid w:val="008D2DF7"/>
    <w:rsid w:val="008D44CF"/>
    <w:rsid w:val="008D47CD"/>
    <w:rsid w:val="008D5B14"/>
    <w:rsid w:val="008D7004"/>
    <w:rsid w:val="008D7259"/>
    <w:rsid w:val="008D74C8"/>
    <w:rsid w:val="008D7BD8"/>
    <w:rsid w:val="008E0066"/>
    <w:rsid w:val="008E110B"/>
    <w:rsid w:val="008E1776"/>
    <w:rsid w:val="008E34DB"/>
    <w:rsid w:val="008E4254"/>
    <w:rsid w:val="008E5691"/>
    <w:rsid w:val="008E6E7B"/>
    <w:rsid w:val="008E7FF8"/>
    <w:rsid w:val="008F0B6D"/>
    <w:rsid w:val="008F0C4E"/>
    <w:rsid w:val="008F35CE"/>
    <w:rsid w:val="008F47B6"/>
    <w:rsid w:val="008F79F1"/>
    <w:rsid w:val="00900BC2"/>
    <w:rsid w:val="00901C0E"/>
    <w:rsid w:val="009021F9"/>
    <w:rsid w:val="009023EE"/>
    <w:rsid w:val="009030EA"/>
    <w:rsid w:val="00906D95"/>
    <w:rsid w:val="009075BA"/>
    <w:rsid w:val="00907CFD"/>
    <w:rsid w:val="00911AB2"/>
    <w:rsid w:val="00913552"/>
    <w:rsid w:val="0091364F"/>
    <w:rsid w:val="00914F3A"/>
    <w:rsid w:val="00915DF7"/>
    <w:rsid w:val="00917497"/>
    <w:rsid w:val="00920441"/>
    <w:rsid w:val="00920B34"/>
    <w:rsid w:val="00920C5C"/>
    <w:rsid w:val="009217FD"/>
    <w:rsid w:val="00921D40"/>
    <w:rsid w:val="0092235E"/>
    <w:rsid w:val="009254CD"/>
    <w:rsid w:val="009260B0"/>
    <w:rsid w:val="00926964"/>
    <w:rsid w:val="00926B74"/>
    <w:rsid w:val="00930D17"/>
    <w:rsid w:val="00931099"/>
    <w:rsid w:val="009323AD"/>
    <w:rsid w:val="00933C55"/>
    <w:rsid w:val="00935422"/>
    <w:rsid w:val="00935AA7"/>
    <w:rsid w:val="009363A0"/>
    <w:rsid w:val="00942E2F"/>
    <w:rsid w:val="00942E56"/>
    <w:rsid w:val="0094352D"/>
    <w:rsid w:val="009438A1"/>
    <w:rsid w:val="00943B9B"/>
    <w:rsid w:val="0094451A"/>
    <w:rsid w:val="0094506D"/>
    <w:rsid w:val="00947576"/>
    <w:rsid w:val="00951700"/>
    <w:rsid w:val="00952BFD"/>
    <w:rsid w:val="009542C9"/>
    <w:rsid w:val="00963108"/>
    <w:rsid w:val="009635C8"/>
    <w:rsid w:val="00963EB0"/>
    <w:rsid w:val="00964400"/>
    <w:rsid w:val="00966146"/>
    <w:rsid w:val="00971BBC"/>
    <w:rsid w:val="009729A1"/>
    <w:rsid w:val="00973641"/>
    <w:rsid w:val="00975716"/>
    <w:rsid w:val="00976A24"/>
    <w:rsid w:val="00977260"/>
    <w:rsid w:val="00980392"/>
    <w:rsid w:val="0098266A"/>
    <w:rsid w:val="00982996"/>
    <w:rsid w:val="0098526D"/>
    <w:rsid w:val="00986038"/>
    <w:rsid w:val="009863FA"/>
    <w:rsid w:val="00987558"/>
    <w:rsid w:val="00987661"/>
    <w:rsid w:val="00990145"/>
    <w:rsid w:val="00995D54"/>
    <w:rsid w:val="00996F4F"/>
    <w:rsid w:val="009A0023"/>
    <w:rsid w:val="009A0BC3"/>
    <w:rsid w:val="009A119E"/>
    <w:rsid w:val="009A2C3B"/>
    <w:rsid w:val="009A3E1B"/>
    <w:rsid w:val="009A6555"/>
    <w:rsid w:val="009A66C0"/>
    <w:rsid w:val="009A67B2"/>
    <w:rsid w:val="009A7A09"/>
    <w:rsid w:val="009B00F9"/>
    <w:rsid w:val="009B1166"/>
    <w:rsid w:val="009B239C"/>
    <w:rsid w:val="009B2787"/>
    <w:rsid w:val="009B2EE0"/>
    <w:rsid w:val="009B44AF"/>
    <w:rsid w:val="009B61C6"/>
    <w:rsid w:val="009B6664"/>
    <w:rsid w:val="009B6889"/>
    <w:rsid w:val="009B6FD7"/>
    <w:rsid w:val="009C1320"/>
    <w:rsid w:val="009C16F8"/>
    <w:rsid w:val="009C202D"/>
    <w:rsid w:val="009C23F0"/>
    <w:rsid w:val="009C27E5"/>
    <w:rsid w:val="009C63F9"/>
    <w:rsid w:val="009D02C8"/>
    <w:rsid w:val="009D231C"/>
    <w:rsid w:val="009D588F"/>
    <w:rsid w:val="009D6EB5"/>
    <w:rsid w:val="009D78C5"/>
    <w:rsid w:val="009E03FC"/>
    <w:rsid w:val="009E12B5"/>
    <w:rsid w:val="009E1692"/>
    <w:rsid w:val="009E3F27"/>
    <w:rsid w:val="009E42F9"/>
    <w:rsid w:val="009E49E2"/>
    <w:rsid w:val="009E4E28"/>
    <w:rsid w:val="009E6703"/>
    <w:rsid w:val="009E7886"/>
    <w:rsid w:val="009F04C2"/>
    <w:rsid w:val="009F08DA"/>
    <w:rsid w:val="009F1559"/>
    <w:rsid w:val="009F3C9F"/>
    <w:rsid w:val="009F3F74"/>
    <w:rsid w:val="009F4264"/>
    <w:rsid w:val="009F51C7"/>
    <w:rsid w:val="009F5768"/>
    <w:rsid w:val="009F69AB"/>
    <w:rsid w:val="009F7B7D"/>
    <w:rsid w:val="009F7E6A"/>
    <w:rsid w:val="00A00286"/>
    <w:rsid w:val="00A0066D"/>
    <w:rsid w:val="00A03037"/>
    <w:rsid w:val="00A04CF6"/>
    <w:rsid w:val="00A055C1"/>
    <w:rsid w:val="00A05E4F"/>
    <w:rsid w:val="00A065F6"/>
    <w:rsid w:val="00A0697F"/>
    <w:rsid w:val="00A06E0C"/>
    <w:rsid w:val="00A11F57"/>
    <w:rsid w:val="00A145CA"/>
    <w:rsid w:val="00A14BE7"/>
    <w:rsid w:val="00A14DD4"/>
    <w:rsid w:val="00A14EA2"/>
    <w:rsid w:val="00A14F52"/>
    <w:rsid w:val="00A1630F"/>
    <w:rsid w:val="00A16F8F"/>
    <w:rsid w:val="00A17F82"/>
    <w:rsid w:val="00A20925"/>
    <w:rsid w:val="00A20E18"/>
    <w:rsid w:val="00A21761"/>
    <w:rsid w:val="00A21DD6"/>
    <w:rsid w:val="00A260E1"/>
    <w:rsid w:val="00A265B0"/>
    <w:rsid w:val="00A272C5"/>
    <w:rsid w:val="00A30E00"/>
    <w:rsid w:val="00A3101B"/>
    <w:rsid w:val="00A31579"/>
    <w:rsid w:val="00A32256"/>
    <w:rsid w:val="00A32744"/>
    <w:rsid w:val="00A32F34"/>
    <w:rsid w:val="00A336B6"/>
    <w:rsid w:val="00A33EDC"/>
    <w:rsid w:val="00A35C98"/>
    <w:rsid w:val="00A36B60"/>
    <w:rsid w:val="00A3792F"/>
    <w:rsid w:val="00A403EF"/>
    <w:rsid w:val="00A40D65"/>
    <w:rsid w:val="00A412F5"/>
    <w:rsid w:val="00A429E6"/>
    <w:rsid w:val="00A4335C"/>
    <w:rsid w:val="00A44C93"/>
    <w:rsid w:val="00A45595"/>
    <w:rsid w:val="00A46658"/>
    <w:rsid w:val="00A47B93"/>
    <w:rsid w:val="00A50DAA"/>
    <w:rsid w:val="00A5108B"/>
    <w:rsid w:val="00A51C7B"/>
    <w:rsid w:val="00A53258"/>
    <w:rsid w:val="00A538DE"/>
    <w:rsid w:val="00A5459A"/>
    <w:rsid w:val="00A576D2"/>
    <w:rsid w:val="00A60BF0"/>
    <w:rsid w:val="00A611ED"/>
    <w:rsid w:val="00A633FB"/>
    <w:rsid w:val="00A63C50"/>
    <w:rsid w:val="00A65E20"/>
    <w:rsid w:val="00A66C4A"/>
    <w:rsid w:val="00A673E3"/>
    <w:rsid w:val="00A715E8"/>
    <w:rsid w:val="00A716E9"/>
    <w:rsid w:val="00A75FCC"/>
    <w:rsid w:val="00A76357"/>
    <w:rsid w:val="00A76CF4"/>
    <w:rsid w:val="00A811DA"/>
    <w:rsid w:val="00A841D6"/>
    <w:rsid w:val="00A8524A"/>
    <w:rsid w:val="00A86702"/>
    <w:rsid w:val="00A873BF"/>
    <w:rsid w:val="00A9076F"/>
    <w:rsid w:val="00A93ADA"/>
    <w:rsid w:val="00A93C2D"/>
    <w:rsid w:val="00A95140"/>
    <w:rsid w:val="00A972E1"/>
    <w:rsid w:val="00A97409"/>
    <w:rsid w:val="00AA0460"/>
    <w:rsid w:val="00AA0694"/>
    <w:rsid w:val="00AA24B9"/>
    <w:rsid w:val="00AA3B0F"/>
    <w:rsid w:val="00AA43B5"/>
    <w:rsid w:val="00AA4A09"/>
    <w:rsid w:val="00AA5390"/>
    <w:rsid w:val="00AA5433"/>
    <w:rsid w:val="00AA5B50"/>
    <w:rsid w:val="00AA6593"/>
    <w:rsid w:val="00AA67F8"/>
    <w:rsid w:val="00AA7A26"/>
    <w:rsid w:val="00AB2882"/>
    <w:rsid w:val="00AB6FAA"/>
    <w:rsid w:val="00AB7E1B"/>
    <w:rsid w:val="00AC0840"/>
    <w:rsid w:val="00AC3BB8"/>
    <w:rsid w:val="00AC3CBD"/>
    <w:rsid w:val="00AC40D0"/>
    <w:rsid w:val="00AC4BBE"/>
    <w:rsid w:val="00AC5819"/>
    <w:rsid w:val="00AC75D2"/>
    <w:rsid w:val="00AC77D6"/>
    <w:rsid w:val="00AD0529"/>
    <w:rsid w:val="00AD072F"/>
    <w:rsid w:val="00AD155A"/>
    <w:rsid w:val="00AD26CB"/>
    <w:rsid w:val="00AD44EC"/>
    <w:rsid w:val="00AD5BA0"/>
    <w:rsid w:val="00AD5EA9"/>
    <w:rsid w:val="00AD5F0E"/>
    <w:rsid w:val="00AE0086"/>
    <w:rsid w:val="00AE0C36"/>
    <w:rsid w:val="00AE2484"/>
    <w:rsid w:val="00AE3BCD"/>
    <w:rsid w:val="00AE4286"/>
    <w:rsid w:val="00AE5BCC"/>
    <w:rsid w:val="00AE5BE1"/>
    <w:rsid w:val="00AE668F"/>
    <w:rsid w:val="00AF0782"/>
    <w:rsid w:val="00AF0864"/>
    <w:rsid w:val="00AF17EB"/>
    <w:rsid w:val="00AF2016"/>
    <w:rsid w:val="00AF22C9"/>
    <w:rsid w:val="00AF2E89"/>
    <w:rsid w:val="00AF517F"/>
    <w:rsid w:val="00B00F3A"/>
    <w:rsid w:val="00B0389C"/>
    <w:rsid w:val="00B064E4"/>
    <w:rsid w:val="00B068A1"/>
    <w:rsid w:val="00B06DF5"/>
    <w:rsid w:val="00B07EA0"/>
    <w:rsid w:val="00B07F53"/>
    <w:rsid w:val="00B1026A"/>
    <w:rsid w:val="00B12535"/>
    <w:rsid w:val="00B12FCA"/>
    <w:rsid w:val="00B14155"/>
    <w:rsid w:val="00B17852"/>
    <w:rsid w:val="00B2181D"/>
    <w:rsid w:val="00B218C9"/>
    <w:rsid w:val="00B23F7A"/>
    <w:rsid w:val="00B241C6"/>
    <w:rsid w:val="00B2469B"/>
    <w:rsid w:val="00B25392"/>
    <w:rsid w:val="00B25658"/>
    <w:rsid w:val="00B258BF"/>
    <w:rsid w:val="00B25C21"/>
    <w:rsid w:val="00B26892"/>
    <w:rsid w:val="00B26CE1"/>
    <w:rsid w:val="00B27417"/>
    <w:rsid w:val="00B27479"/>
    <w:rsid w:val="00B27B0C"/>
    <w:rsid w:val="00B30024"/>
    <w:rsid w:val="00B30526"/>
    <w:rsid w:val="00B3223F"/>
    <w:rsid w:val="00B3466D"/>
    <w:rsid w:val="00B4272C"/>
    <w:rsid w:val="00B4372A"/>
    <w:rsid w:val="00B43E64"/>
    <w:rsid w:val="00B448EB"/>
    <w:rsid w:val="00B45542"/>
    <w:rsid w:val="00B45EEB"/>
    <w:rsid w:val="00B476FD"/>
    <w:rsid w:val="00B47868"/>
    <w:rsid w:val="00B52014"/>
    <w:rsid w:val="00B5268E"/>
    <w:rsid w:val="00B54190"/>
    <w:rsid w:val="00B56E13"/>
    <w:rsid w:val="00B60967"/>
    <w:rsid w:val="00B615F9"/>
    <w:rsid w:val="00B6205E"/>
    <w:rsid w:val="00B64656"/>
    <w:rsid w:val="00B6484C"/>
    <w:rsid w:val="00B657BA"/>
    <w:rsid w:val="00B67F44"/>
    <w:rsid w:val="00B7045D"/>
    <w:rsid w:val="00B73013"/>
    <w:rsid w:val="00B73A24"/>
    <w:rsid w:val="00B75FA4"/>
    <w:rsid w:val="00B7621F"/>
    <w:rsid w:val="00B77151"/>
    <w:rsid w:val="00B77162"/>
    <w:rsid w:val="00B77DFC"/>
    <w:rsid w:val="00B821CE"/>
    <w:rsid w:val="00B829D8"/>
    <w:rsid w:val="00B93BA5"/>
    <w:rsid w:val="00B963DB"/>
    <w:rsid w:val="00B964F2"/>
    <w:rsid w:val="00B9725E"/>
    <w:rsid w:val="00B978FC"/>
    <w:rsid w:val="00BA2BF0"/>
    <w:rsid w:val="00BA2F56"/>
    <w:rsid w:val="00BA3EF0"/>
    <w:rsid w:val="00BB28CE"/>
    <w:rsid w:val="00BB2BCD"/>
    <w:rsid w:val="00BB3157"/>
    <w:rsid w:val="00BB663F"/>
    <w:rsid w:val="00BC067E"/>
    <w:rsid w:val="00BC2FD4"/>
    <w:rsid w:val="00BC3B8C"/>
    <w:rsid w:val="00BC3FA2"/>
    <w:rsid w:val="00BC5B4D"/>
    <w:rsid w:val="00BC6124"/>
    <w:rsid w:val="00BD0653"/>
    <w:rsid w:val="00BD1E1E"/>
    <w:rsid w:val="00BD2611"/>
    <w:rsid w:val="00BD28D9"/>
    <w:rsid w:val="00BD30F4"/>
    <w:rsid w:val="00BD36AC"/>
    <w:rsid w:val="00BD388A"/>
    <w:rsid w:val="00BD48DC"/>
    <w:rsid w:val="00BD5A55"/>
    <w:rsid w:val="00BD6E59"/>
    <w:rsid w:val="00BD716D"/>
    <w:rsid w:val="00BD7932"/>
    <w:rsid w:val="00BE1EC1"/>
    <w:rsid w:val="00BE2ABA"/>
    <w:rsid w:val="00BE31CE"/>
    <w:rsid w:val="00BE3899"/>
    <w:rsid w:val="00BE3E7F"/>
    <w:rsid w:val="00BE3E86"/>
    <w:rsid w:val="00BE7309"/>
    <w:rsid w:val="00BF0032"/>
    <w:rsid w:val="00BF0600"/>
    <w:rsid w:val="00BF159D"/>
    <w:rsid w:val="00BF1F6E"/>
    <w:rsid w:val="00BF222D"/>
    <w:rsid w:val="00BF4DE9"/>
    <w:rsid w:val="00BF592C"/>
    <w:rsid w:val="00C00974"/>
    <w:rsid w:val="00C022CF"/>
    <w:rsid w:val="00C03582"/>
    <w:rsid w:val="00C1057E"/>
    <w:rsid w:val="00C10855"/>
    <w:rsid w:val="00C1114C"/>
    <w:rsid w:val="00C1321E"/>
    <w:rsid w:val="00C1457B"/>
    <w:rsid w:val="00C16DA0"/>
    <w:rsid w:val="00C17832"/>
    <w:rsid w:val="00C201F7"/>
    <w:rsid w:val="00C204C7"/>
    <w:rsid w:val="00C215D7"/>
    <w:rsid w:val="00C22910"/>
    <w:rsid w:val="00C24E4D"/>
    <w:rsid w:val="00C25B13"/>
    <w:rsid w:val="00C26204"/>
    <w:rsid w:val="00C30F93"/>
    <w:rsid w:val="00C323C6"/>
    <w:rsid w:val="00C34E0A"/>
    <w:rsid w:val="00C3626C"/>
    <w:rsid w:val="00C36F40"/>
    <w:rsid w:val="00C41AE3"/>
    <w:rsid w:val="00C43AEA"/>
    <w:rsid w:val="00C45322"/>
    <w:rsid w:val="00C46FFF"/>
    <w:rsid w:val="00C47AAD"/>
    <w:rsid w:val="00C50B15"/>
    <w:rsid w:val="00C50C93"/>
    <w:rsid w:val="00C5123E"/>
    <w:rsid w:val="00C51A08"/>
    <w:rsid w:val="00C52B53"/>
    <w:rsid w:val="00C52B7A"/>
    <w:rsid w:val="00C53027"/>
    <w:rsid w:val="00C54776"/>
    <w:rsid w:val="00C60249"/>
    <w:rsid w:val="00C602CB"/>
    <w:rsid w:val="00C62E28"/>
    <w:rsid w:val="00C6312A"/>
    <w:rsid w:val="00C633F7"/>
    <w:rsid w:val="00C66EE6"/>
    <w:rsid w:val="00C70CE0"/>
    <w:rsid w:val="00C718C5"/>
    <w:rsid w:val="00C71CC9"/>
    <w:rsid w:val="00C73183"/>
    <w:rsid w:val="00C75710"/>
    <w:rsid w:val="00C75FD4"/>
    <w:rsid w:val="00C7631F"/>
    <w:rsid w:val="00C76555"/>
    <w:rsid w:val="00C77A30"/>
    <w:rsid w:val="00C80A76"/>
    <w:rsid w:val="00C84030"/>
    <w:rsid w:val="00C843A8"/>
    <w:rsid w:val="00C8455C"/>
    <w:rsid w:val="00C86D95"/>
    <w:rsid w:val="00C9087D"/>
    <w:rsid w:val="00C909F6"/>
    <w:rsid w:val="00C918AC"/>
    <w:rsid w:val="00C91CBF"/>
    <w:rsid w:val="00C91E22"/>
    <w:rsid w:val="00C948E8"/>
    <w:rsid w:val="00C9504A"/>
    <w:rsid w:val="00C9657B"/>
    <w:rsid w:val="00CA091B"/>
    <w:rsid w:val="00CA26B0"/>
    <w:rsid w:val="00CA3206"/>
    <w:rsid w:val="00CA387A"/>
    <w:rsid w:val="00CA3F5F"/>
    <w:rsid w:val="00CA46AA"/>
    <w:rsid w:val="00CB2348"/>
    <w:rsid w:val="00CB297E"/>
    <w:rsid w:val="00CB2E14"/>
    <w:rsid w:val="00CB39A3"/>
    <w:rsid w:val="00CB467A"/>
    <w:rsid w:val="00CB7780"/>
    <w:rsid w:val="00CB783F"/>
    <w:rsid w:val="00CB78C9"/>
    <w:rsid w:val="00CC0776"/>
    <w:rsid w:val="00CC1CA2"/>
    <w:rsid w:val="00CC3D6D"/>
    <w:rsid w:val="00CC51C2"/>
    <w:rsid w:val="00CC5B86"/>
    <w:rsid w:val="00CC7408"/>
    <w:rsid w:val="00CD198E"/>
    <w:rsid w:val="00CD1AF5"/>
    <w:rsid w:val="00CD1B93"/>
    <w:rsid w:val="00CD25B0"/>
    <w:rsid w:val="00CD2FE2"/>
    <w:rsid w:val="00CD4CF3"/>
    <w:rsid w:val="00CD62BA"/>
    <w:rsid w:val="00CD656A"/>
    <w:rsid w:val="00CD6E41"/>
    <w:rsid w:val="00CD7735"/>
    <w:rsid w:val="00CE1456"/>
    <w:rsid w:val="00CE2028"/>
    <w:rsid w:val="00CE2DA6"/>
    <w:rsid w:val="00CE3094"/>
    <w:rsid w:val="00CE49DA"/>
    <w:rsid w:val="00CE4EA9"/>
    <w:rsid w:val="00CE5086"/>
    <w:rsid w:val="00CE6398"/>
    <w:rsid w:val="00CF01DD"/>
    <w:rsid w:val="00CF1369"/>
    <w:rsid w:val="00CF1483"/>
    <w:rsid w:val="00CF2120"/>
    <w:rsid w:val="00CF2E41"/>
    <w:rsid w:val="00CF3113"/>
    <w:rsid w:val="00CF34BC"/>
    <w:rsid w:val="00CF4874"/>
    <w:rsid w:val="00CF5F59"/>
    <w:rsid w:val="00CF693E"/>
    <w:rsid w:val="00CF72DC"/>
    <w:rsid w:val="00D00468"/>
    <w:rsid w:val="00D005DA"/>
    <w:rsid w:val="00D01751"/>
    <w:rsid w:val="00D01B9E"/>
    <w:rsid w:val="00D025E2"/>
    <w:rsid w:val="00D038BF"/>
    <w:rsid w:val="00D03DE5"/>
    <w:rsid w:val="00D0423E"/>
    <w:rsid w:val="00D043C7"/>
    <w:rsid w:val="00D055E8"/>
    <w:rsid w:val="00D0780B"/>
    <w:rsid w:val="00D07D90"/>
    <w:rsid w:val="00D10A28"/>
    <w:rsid w:val="00D10E0A"/>
    <w:rsid w:val="00D112A9"/>
    <w:rsid w:val="00D114F0"/>
    <w:rsid w:val="00D11D70"/>
    <w:rsid w:val="00D12635"/>
    <w:rsid w:val="00D12F8F"/>
    <w:rsid w:val="00D14640"/>
    <w:rsid w:val="00D16FD3"/>
    <w:rsid w:val="00D2001F"/>
    <w:rsid w:val="00D204E4"/>
    <w:rsid w:val="00D228B9"/>
    <w:rsid w:val="00D241B1"/>
    <w:rsid w:val="00D25FCD"/>
    <w:rsid w:val="00D27745"/>
    <w:rsid w:val="00D30C59"/>
    <w:rsid w:val="00D31477"/>
    <w:rsid w:val="00D31AD3"/>
    <w:rsid w:val="00D33F44"/>
    <w:rsid w:val="00D347EB"/>
    <w:rsid w:val="00D377D8"/>
    <w:rsid w:val="00D403F3"/>
    <w:rsid w:val="00D41573"/>
    <w:rsid w:val="00D421B4"/>
    <w:rsid w:val="00D428DC"/>
    <w:rsid w:val="00D44A2E"/>
    <w:rsid w:val="00D450CD"/>
    <w:rsid w:val="00D45EE9"/>
    <w:rsid w:val="00D460A5"/>
    <w:rsid w:val="00D46F04"/>
    <w:rsid w:val="00D5153B"/>
    <w:rsid w:val="00D516C5"/>
    <w:rsid w:val="00D52C7D"/>
    <w:rsid w:val="00D547AF"/>
    <w:rsid w:val="00D5537F"/>
    <w:rsid w:val="00D5621C"/>
    <w:rsid w:val="00D56736"/>
    <w:rsid w:val="00D57696"/>
    <w:rsid w:val="00D605BF"/>
    <w:rsid w:val="00D62038"/>
    <w:rsid w:val="00D64994"/>
    <w:rsid w:val="00D650B2"/>
    <w:rsid w:val="00D651E7"/>
    <w:rsid w:val="00D65280"/>
    <w:rsid w:val="00D66008"/>
    <w:rsid w:val="00D66909"/>
    <w:rsid w:val="00D6795F"/>
    <w:rsid w:val="00D70364"/>
    <w:rsid w:val="00D704C3"/>
    <w:rsid w:val="00D70BA2"/>
    <w:rsid w:val="00D71AF1"/>
    <w:rsid w:val="00D71B48"/>
    <w:rsid w:val="00D7364B"/>
    <w:rsid w:val="00D73D02"/>
    <w:rsid w:val="00D742E8"/>
    <w:rsid w:val="00D752E0"/>
    <w:rsid w:val="00D75E62"/>
    <w:rsid w:val="00D821FD"/>
    <w:rsid w:val="00D83D04"/>
    <w:rsid w:val="00D84365"/>
    <w:rsid w:val="00D85EA3"/>
    <w:rsid w:val="00D87F19"/>
    <w:rsid w:val="00D9170C"/>
    <w:rsid w:val="00D92195"/>
    <w:rsid w:val="00D933E5"/>
    <w:rsid w:val="00D97EEC"/>
    <w:rsid w:val="00DA0209"/>
    <w:rsid w:val="00DA052A"/>
    <w:rsid w:val="00DA06D7"/>
    <w:rsid w:val="00DA08FF"/>
    <w:rsid w:val="00DA5033"/>
    <w:rsid w:val="00DA50E4"/>
    <w:rsid w:val="00DA5713"/>
    <w:rsid w:val="00DA64C6"/>
    <w:rsid w:val="00DA6669"/>
    <w:rsid w:val="00DA6A20"/>
    <w:rsid w:val="00DB1601"/>
    <w:rsid w:val="00DB2124"/>
    <w:rsid w:val="00DB42BD"/>
    <w:rsid w:val="00DB43AB"/>
    <w:rsid w:val="00DB4B0D"/>
    <w:rsid w:val="00DB5652"/>
    <w:rsid w:val="00DB58BB"/>
    <w:rsid w:val="00DB6D42"/>
    <w:rsid w:val="00DB79C1"/>
    <w:rsid w:val="00DC1C80"/>
    <w:rsid w:val="00DC1D5A"/>
    <w:rsid w:val="00DC23D9"/>
    <w:rsid w:val="00DC3E8C"/>
    <w:rsid w:val="00DC4582"/>
    <w:rsid w:val="00DD0338"/>
    <w:rsid w:val="00DD134D"/>
    <w:rsid w:val="00DD2FF6"/>
    <w:rsid w:val="00DD318B"/>
    <w:rsid w:val="00DD3A74"/>
    <w:rsid w:val="00DD44BF"/>
    <w:rsid w:val="00DD4D2C"/>
    <w:rsid w:val="00DD6C39"/>
    <w:rsid w:val="00DE0A47"/>
    <w:rsid w:val="00DE295B"/>
    <w:rsid w:val="00DE31BA"/>
    <w:rsid w:val="00DE36F6"/>
    <w:rsid w:val="00DE3B9C"/>
    <w:rsid w:val="00DE5229"/>
    <w:rsid w:val="00DE6D8A"/>
    <w:rsid w:val="00DF1058"/>
    <w:rsid w:val="00DF3E0F"/>
    <w:rsid w:val="00DF3FF4"/>
    <w:rsid w:val="00DF4B69"/>
    <w:rsid w:val="00DF65D8"/>
    <w:rsid w:val="00DF68A0"/>
    <w:rsid w:val="00DF7677"/>
    <w:rsid w:val="00E0197A"/>
    <w:rsid w:val="00E03A2F"/>
    <w:rsid w:val="00E05143"/>
    <w:rsid w:val="00E05657"/>
    <w:rsid w:val="00E06D52"/>
    <w:rsid w:val="00E07E6E"/>
    <w:rsid w:val="00E07FC5"/>
    <w:rsid w:val="00E10B93"/>
    <w:rsid w:val="00E10F4D"/>
    <w:rsid w:val="00E111A4"/>
    <w:rsid w:val="00E13770"/>
    <w:rsid w:val="00E13A3E"/>
    <w:rsid w:val="00E144C0"/>
    <w:rsid w:val="00E14AF4"/>
    <w:rsid w:val="00E14B1C"/>
    <w:rsid w:val="00E1724E"/>
    <w:rsid w:val="00E17C5D"/>
    <w:rsid w:val="00E20805"/>
    <w:rsid w:val="00E21FBB"/>
    <w:rsid w:val="00E22EB4"/>
    <w:rsid w:val="00E2364C"/>
    <w:rsid w:val="00E23704"/>
    <w:rsid w:val="00E23741"/>
    <w:rsid w:val="00E256B6"/>
    <w:rsid w:val="00E258BC"/>
    <w:rsid w:val="00E27D86"/>
    <w:rsid w:val="00E30195"/>
    <w:rsid w:val="00E31EDF"/>
    <w:rsid w:val="00E324E1"/>
    <w:rsid w:val="00E3682D"/>
    <w:rsid w:val="00E36D25"/>
    <w:rsid w:val="00E37778"/>
    <w:rsid w:val="00E40158"/>
    <w:rsid w:val="00E421AC"/>
    <w:rsid w:val="00E43136"/>
    <w:rsid w:val="00E43F7F"/>
    <w:rsid w:val="00E45A74"/>
    <w:rsid w:val="00E47715"/>
    <w:rsid w:val="00E47787"/>
    <w:rsid w:val="00E50DAF"/>
    <w:rsid w:val="00E51C30"/>
    <w:rsid w:val="00E5235B"/>
    <w:rsid w:val="00E52875"/>
    <w:rsid w:val="00E53743"/>
    <w:rsid w:val="00E548EC"/>
    <w:rsid w:val="00E55B4F"/>
    <w:rsid w:val="00E61B5C"/>
    <w:rsid w:val="00E6223B"/>
    <w:rsid w:val="00E62F3D"/>
    <w:rsid w:val="00E66087"/>
    <w:rsid w:val="00E70F23"/>
    <w:rsid w:val="00E74417"/>
    <w:rsid w:val="00E7469E"/>
    <w:rsid w:val="00E75F98"/>
    <w:rsid w:val="00E76FA5"/>
    <w:rsid w:val="00E81297"/>
    <w:rsid w:val="00E825D5"/>
    <w:rsid w:val="00E82B33"/>
    <w:rsid w:val="00E83422"/>
    <w:rsid w:val="00E84080"/>
    <w:rsid w:val="00E8444D"/>
    <w:rsid w:val="00E8447F"/>
    <w:rsid w:val="00E85023"/>
    <w:rsid w:val="00E8606F"/>
    <w:rsid w:val="00E86078"/>
    <w:rsid w:val="00E86181"/>
    <w:rsid w:val="00E8666D"/>
    <w:rsid w:val="00E874F0"/>
    <w:rsid w:val="00E9126D"/>
    <w:rsid w:val="00E92000"/>
    <w:rsid w:val="00E92A70"/>
    <w:rsid w:val="00E93CF1"/>
    <w:rsid w:val="00E93F70"/>
    <w:rsid w:val="00E9436A"/>
    <w:rsid w:val="00E96453"/>
    <w:rsid w:val="00E96758"/>
    <w:rsid w:val="00E970D5"/>
    <w:rsid w:val="00EA1963"/>
    <w:rsid w:val="00EA2203"/>
    <w:rsid w:val="00EA24CB"/>
    <w:rsid w:val="00EA2C63"/>
    <w:rsid w:val="00EA3884"/>
    <w:rsid w:val="00EA6154"/>
    <w:rsid w:val="00EB2300"/>
    <w:rsid w:val="00EB37C8"/>
    <w:rsid w:val="00EB45CE"/>
    <w:rsid w:val="00EB7197"/>
    <w:rsid w:val="00EC14E7"/>
    <w:rsid w:val="00EC1F82"/>
    <w:rsid w:val="00EC49CF"/>
    <w:rsid w:val="00EC6100"/>
    <w:rsid w:val="00EC6688"/>
    <w:rsid w:val="00EC6C9F"/>
    <w:rsid w:val="00EC78B4"/>
    <w:rsid w:val="00ED07CF"/>
    <w:rsid w:val="00ED16F4"/>
    <w:rsid w:val="00ED1B8B"/>
    <w:rsid w:val="00ED5948"/>
    <w:rsid w:val="00ED5EA4"/>
    <w:rsid w:val="00ED65EF"/>
    <w:rsid w:val="00EE00CB"/>
    <w:rsid w:val="00EE05E5"/>
    <w:rsid w:val="00EE23BB"/>
    <w:rsid w:val="00EE2A5B"/>
    <w:rsid w:val="00EE3F9C"/>
    <w:rsid w:val="00EE4377"/>
    <w:rsid w:val="00EE4B15"/>
    <w:rsid w:val="00EE5DE2"/>
    <w:rsid w:val="00EE5F2A"/>
    <w:rsid w:val="00EE62DD"/>
    <w:rsid w:val="00EE6737"/>
    <w:rsid w:val="00EE6BD0"/>
    <w:rsid w:val="00EF0195"/>
    <w:rsid w:val="00EF0CD1"/>
    <w:rsid w:val="00EF30DC"/>
    <w:rsid w:val="00EF3108"/>
    <w:rsid w:val="00EF6A7F"/>
    <w:rsid w:val="00EF6DB3"/>
    <w:rsid w:val="00EF7007"/>
    <w:rsid w:val="00F0115A"/>
    <w:rsid w:val="00F02C54"/>
    <w:rsid w:val="00F02DC6"/>
    <w:rsid w:val="00F02DDD"/>
    <w:rsid w:val="00F06F60"/>
    <w:rsid w:val="00F10D5C"/>
    <w:rsid w:val="00F13500"/>
    <w:rsid w:val="00F158A9"/>
    <w:rsid w:val="00F16861"/>
    <w:rsid w:val="00F200EB"/>
    <w:rsid w:val="00F21AA7"/>
    <w:rsid w:val="00F225B1"/>
    <w:rsid w:val="00F23621"/>
    <w:rsid w:val="00F25161"/>
    <w:rsid w:val="00F25B82"/>
    <w:rsid w:val="00F269EA"/>
    <w:rsid w:val="00F338C6"/>
    <w:rsid w:val="00F363EC"/>
    <w:rsid w:val="00F37ACC"/>
    <w:rsid w:val="00F37EB8"/>
    <w:rsid w:val="00F416B6"/>
    <w:rsid w:val="00F46046"/>
    <w:rsid w:val="00F46386"/>
    <w:rsid w:val="00F46473"/>
    <w:rsid w:val="00F4710F"/>
    <w:rsid w:val="00F512F6"/>
    <w:rsid w:val="00F51555"/>
    <w:rsid w:val="00F51EEE"/>
    <w:rsid w:val="00F55ADF"/>
    <w:rsid w:val="00F55BC5"/>
    <w:rsid w:val="00F6104F"/>
    <w:rsid w:val="00F613B3"/>
    <w:rsid w:val="00F61834"/>
    <w:rsid w:val="00F633A3"/>
    <w:rsid w:val="00F64256"/>
    <w:rsid w:val="00F6471D"/>
    <w:rsid w:val="00F6531E"/>
    <w:rsid w:val="00F65C3E"/>
    <w:rsid w:val="00F65E55"/>
    <w:rsid w:val="00F6683B"/>
    <w:rsid w:val="00F70274"/>
    <w:rsid w:val="00F714CF"/>
    <w:rsid w:val="00F73671"/>
    <w:rsid w:val="00F763E4"/>
    <w:rsid w:val="00F80014"/>
    <w:rsid w:val="00F80216"/>
    <w:rsid w:val="00F80F4A"/>
    <w:rsid w:val="00F82494"/>
    <w:rsid w:val="00F82805"/>
    <w:rsid w:val="00F82B35"/>
    <w:rsid w:val="00F84285"/>
    <w:rsid w:val="00F842D3"/>
    <w:rsid w:val="00F85186"/>
    <w:rsid w:val="00F868D5"/>
    <w:rsid w:val="00F87EC9"/>
    <w:rsid w:val="00F91C90"/>
    <w:rsid w:val="00F925B1"/>
    <w:rsid w:val="00F9360E"/>
    <w:rsid w:val="00F97ED8"/>
    <w:rsid w:val="00FA2C84"/>
    <w:rsid w:val="00FA2D1A"/>
    <w:rsid w:val="00FA4ADC"/>
    <w:rsid w:val="00FA4C17"/>
    <w:rsid w:val="00FA5AB1"/>
    <w:rsid w:val="00FA6AC9"/>
    <w:rsid w:val="00FB16C1"/>
    <w:rsid w:val="00FB16FA"/>
    <w:rsid w:val="00FB32B5"/>
    <w:rsid w:val="00FB5401"/>
    <w:rsid w:val="00FB57A3"/>
    <w:rsid w:val="00FB5B6E"/>
    <w:rsid w:val="00FC04AD"/>
    <w:rsid w:val="00FC0CA5"/>
    <w:rsid w:val="00FC3A3C"/>
    <w:rsid w:val="00FC445F"/>
    <w:rsid w:val="00FC45C6"/>
    <w:rsid w:val="00FC4DAE"/>
    <w:rsid w:val="00FC5D0B"/>
    <w:rsid w:val="00FC7740"/>
    <w:rsid w:val="00FC7F56"/>
    <w:rsid w:val="00FD0BED"/>
    <w:rsid w:val="00FD33A3"/>
    <w:rsid w:val="00FD3CA6"/>
    <w:rsid w:val="00FD40DD"/>
    <w:rsid w:val="00FD4954"/>
    <w:rsid w:val="00FD55AF"/>
    <w:rsid w:val="00FD6C80"/>
    <w:rsid w:val="00FD7D11"/>
    <w:rsid w:val="00FE2870"/>
    <w:rsid w:val="00FE5AD9"/>
    <w:rsid w:val="00FE6A98"/>
    <w:rsid w:val="00FF11C7"/>
    <w:rsid w:val="00FF15DB"/>
    <w:rsid w:val="00FF1E50"/>
    <w:rsid w:val="00FF6412"/>
    <w:rsid w:val="00FF78C5"/>
    <w:rsid w:val="2902CA23"/>
    <w:rsid w:val="6298A559"/>
    <w:rsid w:val="6643BA3F"/>
    <w:rsid w:val="68AACC47"/>
    <w:rsid w:val="68DA1CC4"/>
    <w:rsid w:val="69DC21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922B1"/>
  <w15:docId w15:val="{142E4822-3F94-4A11-838E-0283FB2BF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F6"/>
    <w:pPr>
      <w:spacing w:line="264" w:lineRule="auto"/>
    </w:pPr>
    <w:rPr>
      <w:rFonts w:ascii="Georgia" w:hAnsi="Georgia"/>
      <w:sz w:val="22"/>
    </w:rPr>
  </w:style>
  <w:style w:type="paragraph" w:styleId="Heading1">
    <w:name w:val="heading 1"/>
    <w:aliases w:val="Alt + Ü + 1"/>
    <w:basedOn w:val="Standardabsatz-PwC"/>
    <w:next w:val="Textkrper1"/>
    <w:link w:val="Heading1Char"/>
    <w:qFormat/>
    <w:rsid w:val="005B279E"/>
    <w:pPr>
      <w:keepNext/>
      <w:keepLines/>
      <w:numPr>
        <w:numId w:val="17"/>
      </w:numPr>
      <w:suppressAutoHyphens/>
      <w:spacing w:before="360" w:after="480" w:line="240" w:lineRule="auto"/>
      <w:outlineLvl w:val="0"/>
    </w:pPr>
    <w:rPr>
      <w:rFonts w:ascii="Arial" w:hAnsi="Arial"/>
      <w:b/>
      <w:kern w:val="28"/>
    </w:rPr>
  </w:style>
  <w:style w:type="paragraph" w:styleId="Heading2">
    <w:name w:val="heading 2"/>
    <w:aliases w:val="Alt + Ü + 2"/>
    <w:basedOn w:val="Heading1"/>
    <w:next w:val="BodyText2"/>
    <w:link w:val="Heading2Char"/>
    <w:uiPriority w:val="9"/>
    <w:qFormat/>
    <w:rsid w:val="00C909F6"/>
    <w:pPr>
      <w:numPr>
        <w:ilvl w:val="1"/>
      </w:numPr>
      <w:tabs>
        <w:tab w:val="left" w:pos="851"/>
      </w:tabs>
      <w:outlineLvl w:val="1"/>
    </w:pPr>
    <w:rPr>
      <w:b w:val="0"/>
    </w:rPr>
  </w:style>
  <w:style w:type="paragraph" w:styleId="Heading3">
    <w:name w:val="heading 3"/>
    <w:aliases w:val="Alt + Ü + 3"/>
    <w:basedOn w:val="BodyText"/>
    <w:next w:val="BodyText3"/>
    <w:qFormat/>
    <w:rsid w:val="00B06DF5"/>
    <w:pPr>
      <w:numPr>
        <w:numId w:val="60"/>
      </w:numPr>
      <w:spacing w:line="360" w:lineRule="auto"/>
      <w:jc w:val="both"/>
      <w:outlineLvl w:val="2"/>
    </w:pPr>
    <w:rPr>
      <w:rFonts w:ascii="Arial" w:hAnsi="Arial" w:cs="Arial"/>
    </w:rPr>
  </w:style>
  <w:style w:type="paragraph" w:styleId="Heading4">
    <w:name w:val="heading 4"/>
    <w:aliases w:val="Alt + Ü + 4"/>
    <w:basedOn w:val="BodyText"/>
    <w:next w:val="Textkrper4"/>
    <w:qFormat/>
    <w:rsid w:val="00B06DF5"/>
    <w:pPr>
      <w:numPr>
        <w:ilvl w:val="1"/>
        <w:numId w:val="47"/>
      </w:numPr>
      <w:spacing w:line="360" w:lineRule="auto"/>
      <w:jc w:val="both"/>
      <w:outlineLvl w:val="3"/>
    </w:pPr>
    <w:rPr>
      <w:rFonts w:ascii="Arial" w:hAnsi="Arial" w:cs="Arial"/>
    </w:rPr>
  </w:style>
  <w:style w:type="paragraph" w:styleId="Heading5">
    <w:name w:val="heading 5"/>
    <w:aliases w:val="Alt + Ü + 5"/>
    <w:basedOn w:val="Heading1"/>
    <w:next w:val="Textkrper5"/>
    <w:qFormat/>
    <w:rsid w:val="000B1726"/>
    <w:pPr>
      <w:numPr>
        <w:ilvl w:val="4"/>
      </w:numPr>
      <w:tabs>
        <w:tab w:val="clear" w:pos="2421"/>
        <w:tab w:val="num" w:pos="2835"/>
        <w:tab w:val="left" w:pos="2977"/>
      </w:tabs>
      <w:spacing w:before="0" w:after="120" w:line="360" w:lineRule="auto"/>
      <w:jc w:val="both"/>
      <w:outlineLvl w:val="4"/>
    </w:pPr>
    <w:rPr>
      <w:b w:val="0"/>
    </w:rPr>
  </w:style>
  <w:style w:type="paragraph" w:styleId="Heading6">
    <w:name w:val="heading 6"/>
    <w:basedOn w:val="Heading1"/>
    <w:next w:val="Normal"/>
    <w:qFormat/>
    <w:rsid w:val="00C909F6"/>
    <w:pPr>
      <w:numPr>
        <w:ilvl w:val="5"/>
      </w:numPr>
      <w:spacing w:before="120"/>
      <w:outlineLvl w:val="5"/>
    </w:pPr>
    <w:rPr>
      <w:b w:val="0"/>
      <w:i/>
    </w:rPr>
  </w:style>
  <w:style w:type="paragraph" w:styleId="Heading7">
    <w:name w:val="heading 7"/>
    <w:basedOn w:val="Heading1"/>
    <w:next w:val="Standardabsatz-PwC"/>
    <w:qFormat/>
    <w:rsid w:val="00C909F6"/>
    <w:pPr>
      <w:numPr>
        <w:numId w:val="0"/>
      </w:numPr>
      <w:tabs>
        <w:tab w:val="num" w:pos="425"/>
      </w:tabs>
      <w:spacing w:before="240" w:after="60"/>
      <w:ind w:left="425" w:hanging="425"/>
      <w:outlineLvl w:val="6"/>
    </w:pPr>
  </w:style>
  <w:style w:type="paragraph" w:styleId="Heading8">
    <w:name w:val="heading 8"/>
    <w:basedOn w:val="Heading1"/>
    <w:next w:val="Standardabsatz-PwC"/>
    <w:qFormat/>
    <w:rsid w:val="00C909F6"/>
    <w:pPr>
      <w:numPr>
        <w:numId w:val="0"/>
      </w:numPr>
      <w:tabs>
        <w:tab w:val="num" w:pos="425"/>
      </w:tabs>
      <w:spacing w:before="240" w:after="60"/>
      <w:ind w:left="425" w:hanging="425"/>
      <w:outlineLvl w:val="7"/>
    </w:pPr>
    <w:rPr>
      <w:i/>
    </w:rPr>
  </w:style>
  <w:style w:type="paragraph" w:styleId="Heading9">
    <w:name w:val="heading 9"/>
    <w:basedOn w:val="Heading1"/>
    <w:next w:val="Standardabsatz-PwC"/>
    <w:qFormat/>
    <w:rsid w:val="00C909F6"/>
    <w:pPr>
      <w:numPr>
        <w:numId w:val="0"/>
      </w:numPr>
      <w:tabs>
        <w:tab w:val="num" w:pos="425"/>
      </w:tabs>
      <w:spacing w:before="240" w:after="60"/>
      <w:ind w:left="425" w:hanging="425"/>
      <w:outlineLvl w:val="8"/>
    </w:pPr>
    <w:rPr>
      <w:b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absatz-PwC">
    <w:name w:val="Standardabsatz-PwC"/>
    <w:aliases w:val="Alt Gr + F3"/>
    <w:basedOn w:val="Normal"/>
    <w:link w:val="Standardabsatz-PwCChar"/>
    <w:rsid w:val="00C909F6"/>
    <w:pPr>
      <w:spacing w:after="120" w:line="360" w:lineRule="auto"/>
    </w:pPr>
  </w:style>
  <w:style w:type="paragraph" w:customStyle="1" w:styleId="Textkrper1">
    <w:name w:val="Textkörper 1"/>
    <w:aliases w:val="Alt + T + 1"/>
    <w:basedOn w:val="Textkrper0"/>
    <w:rsid w:val="00C909F6"/>
    <w:pPr>
      <w:ind w:left="425"/>
    </w:pPr>
  </w:style>
  <w:style w:type="paragraph" w:customStyle="1" w:styleId="Textkrper0">
    <w:name w:val="Textkörper 0"/>
    <w:aliases w:val="Alt + T + 0"/>
    <w:basedOn w:val="Standardabsatz-PwC"/>
    <w:rsid w:val="00C909F6"/>
    <w:pPr>
      <w:spacing w:after="240"/>
      <w:jc w:val="both"/>
    </w:pPr>
  </w:style>
  <w:style w:type="paragraph" w:styleId="BodyText2">
    <w:name w:val="Body Text 2"/>
    <w:aliases w:val="Alt + T + 2"/>
    <w:basedOn w:val="Textkrper0"/>
    <w:rsid w:val="00C909F6"/>
    <w:pPr>
      <w:ind w:left="851"/>
    </w:pPr>
  </w:style>
  <w:style w:type="paragraph" w:styleId="BodyText3">
    <w:name w:val="Body Text 3"/>
    <w:aliases w:val="Alt + T + 3"/>
    <w:basedOn w:val="Textkrper0"/>
    <w:rsid w:val="00C909F6"/>
    <w:pPr>
      <w:ind w:left="1276"/>
    </w:pPr>
  </w:style>
  <w:style w:type="paragraph" w:customStyle="1" w:styleId="Textkrper4">
    <w:name w:val="Textkörper 4"/>
    <w:aliases w:val="Alt + T + 4"/>
    <w:basedOn w:val="Textkrper0"/>
    <w:rsid w:val="00C909F6"/>
    <w:pPr>
      <w:ind w:left="1701"/>
    </w:pPr>
  </w:style>
  <w:style w:type="paragraph" w:customStyle="1" w:styleId="Textkrper5">
    <w:name w:val="Textkörper 5"/>
    <w:aliases w:val="Alt + T + 5"/>
    <w:basedOn w:val="Textkrper0"/>
    <w:rsid w:val="00C909F6"/>
    <w:pPr>
      <w:ind w:left="2126"/>
    </w:pPr>
  </w:style>
  <w:style w:type="paragraph" w:customStyle="1" w:styleId="Adresse">
    <w:name w:val="Adresse"/>
    <w:basedOn w:val="Normal"/>
    <w:rsid w:val="00C909F6"/>
    <w:pPr>
      <w:suppressAutoHyphens/>
    </w:pPr>
  </w:style>
  <w:style w:type="paragraph" w:styleId="Date">
    <w:name w:val="Date"/>
    <w:basedOn w:val="Standardabsatz-PwC"/>
    <w:next w:val="Normal"/>
    <w:rsid w:val="00C909F6"/>
    <w:pPr>
      <w:spacing w:before="120" w:after="0" w:line="260" w:lineRule="exact"/>
      <w:ind w:left="170"/>
    </w:pPr>
  </w:style>
  <w:style w:type="paragraph" w:customStyle="1" w:styleId="Datum-Unterzeile">
    <w:name w:val="Datum-Unterzeile"/>
    <w:basedOn w:val="Date"/>
    <w:rsid w:val="00C909F6"/>
    <w:pPr>
      <w:spacing w:before="0"/>
    </w:pPr>
    <w:rPr>
      <w:sz w:val="18"/>
    </w:rPr>
  </w:style>
  <w:style w:type="paragraph" w:styleId="ListBullet">
    <w:name w:val="List Bullet"/>
    <w:basedOn w:val="Normal"/>
    <w:rsid w:val="00C909F6"/>
    <w:pPr>
      <w:numPr>
        <w:numId w:val="1"/>
      </w:numPr>
    </w:pPr>
  </w:style>
  <w:style w:type="paragraph" w:styleId="ListBullet3">
    <w:name w:val="List Bullet 3"/>
    <w:basedOn w:val="Normal"/>
    <w:rsid w:val="00C909F6"/>
    <w:pPr>
      <w:numPr>
        <w:numId w:val="3"/>
      </w:numPr>
    </w:pPr>
  </w:style>
  <w:style w:type="paragraph" w:customStyle="1" w:styleId="Betreff">
    <w:name w:val="Betreff"/>
    <w:basedOn w:val="Standardabsatz-PwC"/>
    <w:next w:val="Salutation"/>
    <w:rsid w:val="00C909F6"/>
    <w:pPr>
      <w:keepNext/>
      <w:suppressAutoHyphens/>
      <w:spacing w:before="1440" w:after="520" w:line="260" w:lineRule="exact"/>
    </w:pPr>
    <w:rPr>
      <w:b/>
      <w:i/>
    </w:rPr>
  </w:style>
  <w:style w:type="paragraph" w:styleId="Salutation">
    <w:name w:val="Salutation"/>
    <w:basedOn w:val="Standardabsatz-PwC"/>
    <w:next w:val="Normal"/>
    <w:rsid w:val="00C909F6"/>
    <w:pPr>
      <w:keepNext/>
      <w:spacing w:after="360"/>
    </w:pPr>
  </w:style>
  <w:style w:type="paragraph" w:styleId="DocumentMap">
    <w:name w:val="Document Map"/>
    <w:basedOn w:val="Normal"/>
    <w:semiHidden/>
    <w:rsid w:val="00C909F6"/>
    <w:pPr>
      <w:shd w:val="clear" w:color="auto" w:fill="000080"/>
    </w:pPr>
    <w:rPr>
      <w:rFonts w:ascii="Tahoma" w:hAnsi="Tahoma"/>
    </w:rPr>
  </w:style>
  <w:style w:type="paragraph" w:customStyle="1" w:styleId="Dateiname">
    <w:name w:val="Dateiname"/>
    <w:basedOn w:val="Standardabsatz-PwC"/>
    <w:rsid w:val="00C909F6"/>
    <w:pPr>
      <w:spacing w:line="240" w:lineRule="auto"/>
      <w:jc w:val="right"/>
    </w:pPr>
    <w:rPr>
      <w:sz w:val="12"/>
    </w:rPr>
  </w:style>
  <w:style w:type="character" w:styleId="Emphasis">
    <w:name w:val="Emphasis"/>
    <w:basedOn w:val="PwC-Standardschrift"/>
    <w:qFormat/>
    <w:rsid w:val="00C909F6"/>
    <w:rPr>
      <w:rFonts w:ascii="Georgia" w:hAnsi="Georgia"/>
      <w:i/>
      <w:sz w:val="22"/>
    </w:rPr>
  </w:style>
  <w:style w:type="character" w:customStyle="1" w:styleId="PwC-Standardschrift">
    <w:name w:val="PwC-Standardschrift"/>
    <w:basedOn w:val="DefaultParagraphFont"/>
    <w:rsid w:val="00C909F6"/>
    <w:rPr>
      <w:rFonts w:ascii="Georgia" w:hAnsi="Georgia"/>
      <w:sz w:val="22"/>
    </w:rPr>
  </w:style>
  <w:style w:type="paragraph" w:styleId="EndnoteText">
    <w:name w:val="endnote text"/>
    <w:basedOn w:val="Standardabsatz-PwC"/>
    <w:semiHidden/>
    <w:rsid w:val="00C909F6"/>
    <w:pPr>
      <w:tabs>
        <w:tab w:val="left" w:pos="425"/>
      </w:tabs>
      <w:spacing w:after="40" w:line="240" w:lineRule="auto"/>
      <w:ind w:left="425" w:hanging="425"/>
    </w:pPr>
    <w:rPr>
      <w:sz w:val="20"/>
    </w:rPr>
  </w:style>
  <w:style w:type="character" w:styleId="EndnoteReference">
    <w:name w:val="endnote reference"/>
    <w:basedOn w:val="PwC-Standardschrift"/>
    <w:semiHidden/>
    <w:rsid w:val="00C909F6"/>
    <w:rPr>
      <w:rFonts w:ascii="Georgia" w:hAnsi="Georgia"/>
      <w:sz w:val="22"/>
      <w:vertAlign w:val="superscript"/>
    </w:rPr>
  </w:style>
  <w:style w:type="character" w:styleId="FootnoteReference">
    <w:name w:val="footnote reference"/>
    <w:basedOn w:val="PwC-Standardschrift"/>
    <w:semiHidden/>
    <w:rsid w:val="00C909F6"/>
    <w:rPr>
      <w:rFonts w:ascii="Georgia" w:hAnsi="Georgia"/>
      <w:sz w:val="22"/>
      <w:vertAlign w:val="superscript"/>
    </w:rPr>
  </w:style>
  <w:style w:type="paragraph" w:styleId="FootnoteText">
    <w:name w:val="footnote text"/>
    <w:basedOn w:val="Standardabsatz-PwC"/>
    <w:semiHidden/>
    <w:rsid w:val="00C909F6"/>
    <w:pPr>
      <w:tabs>
        <w:tab w:val="left" w:pos="425"/>
      </w:tabs>
      <w:spacing w:after="40" w:line="240" w:lineRule="auto"/>
      <w:ind w:left="425" w:hanging="425"/>
    </w:pPr>
    <w:rPr>
      <w:sz w:val="18"/>
    </w:rPr>
  </w:style>
  <w:style w:type="paragraph" w:styleId="Closing">
    <w:name w:val="Closing"/>
    <w:basedOn w:val="Standardabsatz-PwC"/>
    <w:next w:val="Objekt"/>
    <w:rsid w:val="00C909F6"/>
    <w:pPr>
      <w:keepNext/>
      <w:keepLines/>
      <w:spacing w:before="240"/>
    </w:pPr>
  </w:style>
  <w:style w:type="paragraph" w:customStyle="1" w:styleId="Objekt">
    <w:name w:val="Objekt"/>
    <w:basedOn w:val="Normal"/>
    <w:next w:val="PlainText"/>
    <w:rsid w:val="00C909F6"/>
    <w:pPr>
      <w:spacing w:before="160" w:after="284" w:line="240" w:lineRule="auto"/>
    </w:pPr>
    <w:rPr>
      <w:rFonts w:ascii="Arial" w:hAnsi="Arial"/>
    </w:rPr>
  </w:style>
  <w:style w:type="paragraph" w:customStyle="1" w:styleId="Unterzeichner">
    <w:name w:val="Unterzeichner"/>
    <w:basedOn w:val="Standardabsatz-PwC"/>
    <w:next w:val="Normal"/>
    <w:rsid w:val="00C909F6"/>
    <w:pPr>
      <w:keepNext/>
      <w:keepLines/>
      <w:tabs>
        <w:tab w:val="left" w:pos="3969"/>
      </w:tabs>
      <w:suppressAutoHyphens/>
      <w:spacing w:before="840" w:line="240" w:lineRule="auto"/>
    </w:pPr>
  </w:style>
  <w:style w:type="paragraph" w:customStyle="1" w:styleId="Unterzeichner-Titel">
    <w:name w:val="Unterzeichner-Titel"/>
    <w:basedOn w:val="Unterzeichner"/>
    <w:next w:val="Anlagen"/>
    <w:rsid w:val="00C909F6"/>
    <w:pPr>
      <w:spacing w:before="0" w:after="0"/>
    </w:pPr>
    <w:rPr>
      <w:sz w:val="18"/>
    </w:rPr>
  </w:style>
  <w:style w:type="paragraph" w:customStyle="1" w:styleId="Anlagen">
    <w:name w:val="Anlagen"/>
    <w:basedOn w:val="Standardabsatz-PwC"/>
    <w:rsid w:val="00C909F6"/>
    <w:pPr>
      <w:keepNext/>
      <w:keepLines/>
      <w:spacing w:before="480" w:after="0"/>
    </w:pPr>
  </w:style>
  <w:style w:type="paragraph" w:styleId="List">
    <w:name w:val="List"/>
    <w:basedOn w:val="Normal"/>
    <w:rsid w:val="00C909F6"/>
    <w:pPr>
      <w:ind w:left="283" w:hanging="283"/>
    </w:pPr>
  </w:style>
  <w:style w:type="paragraph" w:customStyle="1" w:styleId="TabelleTitel">
    <w:name w:val="Tabelle Titel"/>
    <w:basedOn w:val="Standardabsatz-PwC"/>
    <w:rsid w:val="00C909F6"/>
    <w:pPr>
      <w:spacing w:after="0"/>
    </w:pPr>
    <w:rPr>
      <w:b/>
      <w:sz w:val="24"/>
    </w:rPr>
  </w:style>
  <w:style w:type="paragraph" w:customStyle="1" w:styleId="TabelleVordruckklein">
    <w:name w:val="Tabelle Vordruck klein"/>
    <w:basedOn w:val="TabelleTitel"/>
    <w:rsid w:val="00C909F6"/>
    <w:pPr>
      <w:spacing w:line="160" w:lineRule="exact"/>
    </w:pPr>
    <w:rPr>
      <w:b w:val="0"/>
      <w:sz w:val="12"/>
    </w:rPr>
  </w:style>
  <w:style w:type="paragraph" w:customStyle="1" w:styleId="Kopf-Absender">
    <w:name w:val="Kopf-Absender"/>
    <w:basedOn w:val="Header"/>
    <w:rsid w:val="00C909F6"/>
    <w:pPr>
      <w:spacing w:before="100" w:line="200" w:lineRule="exact"/>
      <w:ind w:left="170"/>
    </w:pPr>
    <w:rPr>
      <w:i/>
      <w:sz w:val="16"/>
    </w:rPr>
  </w:style>
  <w:style w:type="paragraph" w:styleId="Header">
    <w:name w:val="header"/>
    <w:basedOn w:val="Normal"/>
    <w:rsid w:val="00C909F6"/>
    <w:rPr>
      <w:kern w:val="12"/>
      <w:sz w:val="20"/>
    </w:rPr>
  </w:style>
  <w:style w:type="paragraph" w:styleId="Footer">
    <w:name w:val="footer"/>
    <w:basedOn w:val="Normal"/>
    <w:link w:val="FooterChar"/>
    <w:uiPriority w:val="99"/>
    <w:rsid w:val="00C909F6"/>
    <w:pPr>
      <w:suppressAutoHyphens/>
      <w:spacing w:line="140" w:lineRule="exact"/>
    </w:pPr>
    <w:rPr>
      <w:rFonts w:ascii="Arial" w:hAnsi="Arial"/>
      <w:noProof/>
      <w:kern w:val="12"/>
      <w:sz w:val="12"/>
    </w:rPr>
  </w:style>
  <w:style w:type="paragraph" w:customStyle="1" w:styleId="Fusszeileoben">
    <w:name w:val="Fusszeile oben"/>
    <w:basedOn w:val="Footer"/>
    <w:next w:val="Footer"/>
    <w:rsid w:val="00C909F6"/>
    <w:pPr>
      <w:spacing w:before="100"/>
    </w:pPr>
    <w:rPr>
      <w:noProof w:val="0"/>
    </w:rPr>
  </w:style>
  <w:style w:type="paragraph" w:customStyle="1" w:styleId="H1">
    <w:name w:val="H1"/>
    <w:aliases w:val="Alt Gr + H + 1"/>
    <w:basedOn w:val="Standardabsatz-PwC"/>
    <w:next w:val="Normal"/>
    <w:rsid w:val="00C909F6"/>
    <w:pPr>
      <w:keepNext/>
      <w:ind w:left="425" w:hanging="425"/>
      <w:outlineLvl w:val="0"/>
    </w:pPr>
  </w:style>
  <w:style w:type="paragraph" w:customStyle="1" w:styleId="T1">
    <w:name w:val="T1"/>
    <w:aliases w:val="Alt Gr + T + 1"/>
    <w:basedOn w:val="T0"/>
    <w:rsid w:val="00C909F6"/>
    <w:pPr>
      <w:ind w:left="425"/>
    </w:pPr>
  </w:style>
  <w:style w:type="paragraph" w:customStyle="1" w:styleId="T0">
    <w:name w:val="T0"/>
    <w:aliases w:val="Alt Gr + T + 0"/>
    <w:basedOn w:val="Standardabsatz-PwC"/>
    <w:rsid w:val="00C909F6"/>
    <w:pPr>
      <w:jc w:val="both"/>
    </w:pPr>
  </w:style>
  <w:style w:type="paragraph" w:customStyle="1" w:styleId="H2">
    <w:name w:val="H2"/>
    <w:aliases w:val="Alt Gr + H + 2"/>
    <w:basedOn w:val="H1"/>
    <w:next w:val="Normal"/>
    <w:rsid w:val="00C909F6"/>
    <w:pPr>
      <w:ind w:left="850"/>
      <w:outlineLvl w:val="1"/>
    </w:pPr>
  </w:style>
  <w:style w:type="paragraph" w:customStyle="1" w:styleId="T2">
    <w:name w:val="T2"/>
    <w:aliases w:val="Alt Gr + T + 2"/>
    <w:basedOn w:val="T0"/>
    <w:rsid w:val="00C909F6"/>
    <w:pPr>
      <w:ind w:left="851"/>
    </w:pPr>
  </w:style>
  <w:style w:type="paragraph" w:customStyle="1" w:styleId="H3">
    <w:name w:val="H3"/>
    <w:aliases w:val="Alt Gr + H + 3"/>
    <w:basedOn w:val="H1"/>
    <w:next w:val="Normal"/>
    <w:rsid w:val="00C909F6"/>
    <w:pPr>
      <w:ind w:left="1276"/>
      <w:outlineLvl w:val="2"/>
    </w:pPr>
  </w:style>
  <w:style w:type="paragraph" w:customStyle="1" w:styleId="T3">
    <w:name w:val="T3"/>
    <w:aliases w:val="Alt Gr + T + 3"/>
    <w:basedOn w:val="T0"/>
    <w:rsid w:val="00C909F6"/>
    <w:pPr>
      <w:ind w:left="1276"/>
    </w:pPr>
  </w:style>
  <w:style w:type="paragraph" w:customStyle="1" w:styleId="H4">
    <w:name w:val="H4"/>
    <w:aliases w:val="Alt Gr + H + 4"/>
    <w:basedOn w:val="H1"/>
    <w:next w:val="Normal"/>
    <w:rsid w:val="00C909F6"/>
    <w:pPr>
      <w:ind w:left="1701"/>
      <w:outlineLvl w:val="3"/>
    </w:pPr>
  </w:style>
  <w:style w:type="paragraph" w:customStyle="1" w:styleId="T4">
    <w:name w:val="T4"/>
    <w:aliases w:val="Alt Gr + T + 4"/>
    <w:basedOn w:val="T0"/>
    <w:rsid w:val="00C909F6"/>
    <w:pPr>
      <w:ind w:left="1701"/>
    </w:pPr>
  </w:style>
  <w:style w:type="paragraph" w:customStyle="1" w:styleId="H5">
    <w:name w:val="H5"/>
    <w:aliases w:val="Alt Gr + H + 5"/>
    <w:basedOn w:val="H1"/>
    <w:next w:val="Normal"/>
    <w:rsid w:val="00C909F6"/>
    <w:pPr>
      <w:ind w:left="2126"/>
      <w:outlineLvl w:val="4"/>
    </w:pPr>
  </w:style>
  <w:style w:type="paragraph" w:customStyle="1" w:styleId="T5">
    <w:name w:val="T5"/>
    <w:aliases w:val="Alt Gr + T + 5"/>
    <w:basedOn w:val="T0"/>
    <w:rsid w:val="00C909F6"/>
    <w:pPr>
      <w:ind w:left="2126"/>
    </w:pPr>
  </w:style>
  <w:style w:type="paragraph" w:styleId="Index1">
    <w:name w:val="index 1"/>
    <w:basedOn w:val="Standardabsatz-PwC"/>
    <w:next w:val="Standardabsatz-PwC"/>
    <w:semiHidden/>
    <w:rsid w:val="00C909F6"/>
    <w:pPr>
      <w:ind w:left="221" w:hanging="221"/>
    </w:pPr>
  </w:style>
  <w:style w:type="paragraph" w:styleId="Index2">
    <w:name w:val="index 2"/>
    <w:basedOn w:val="Standardabsatz-PwC"/>
    <w:next w:val="Standardabsatz-PwC"/>
    <w:semiHidden/>
    <w:rsid w:val="00C909F6"/>
    <w:pPr>
      <w:ind w:left="440" w:hanging="220"/>
    </w:pPr>
  </w:style>
  <w:style w:type="paragraph" w:styleId="Index3">
    <w:name w:val="index 3"/>
    <w:basedOn w:val="Standardabsatz-PwC"/>
    <w:next w:val="Standardabsatz-PwC"/>
    <w:semiHidden/>
    <w:rsid w:val="00C909F6"/>
    <w:pPr>
      <w:ind w:left="663" w:hanging="221"/>
    </w:pPr>
  </w:style>
  <w:style w:type="paragraph" w:styleId="CommentText">
    <w:name w:val="annotation text"/>
    <w:basedOn w:val="Standardabsatz-PwC"/>
    <w:link w:val="CommentTextChar"/>
    <w:semiHidden/>
    <w:rsid w:val="00C909F6"/>
  </w:style>
  <w:style w:type="character" w:styleId="CommentReference">
    <w:name w:val="annotation reference"/>
    <w:basedOn w:val="PwC-Standardschrift"/>
    <w:semiHidden/>
    <w:rsid w:val="00C909F6"/>
    <w:rPr>
      <w:rFonts w:ascii="Georgia" w:hAnsi="Georgia"/>
      <w:sz w:val="16"/>
    </w:rPr>
  </w:style>
  <w:style w:type="paragraph" w:customStyle="1" w:styleId="Kopfadresse">
    <w:name w:val="Kopfadresse"/>
    <w:basedOn w:val="Standardabsatz-PwC"/>
    <w:rsid w:val="00C909F6"/>
    <w:rPr>
      <w:sz w:val="16"/>
    </w:rPr>
  </w:style>
  <w:style w:type="paragraph" w:styleId="PlainText">
    <w:name w:val="Plain Text"/>
    <w:basedOn w:val="Normal"/>
    <w:rsid w:val="00C909F6"/>
  </w:style>
  <w:style w:type="paragraph" w:customStyle="1" w:styleId="Kopf-Absenderfett">
    <w:name w:val="Kopf-Absender fett"/>
    <w:basedOn w:val="Kopf-Absender"/>
    <w:rsid w:val="00C909F6"/>
    <w:rPr>
      <w:b/>
    </w:rPr>
  </w:style>
  <w:style w:type="paragraph" w:customStyle="1" w:styleId="S1">
    <w:name w:val="S1"/>
    <w:aliases w:val="Alt Gr + S + 1"/>
    <w:basedOn w:val="H1"/>
    <w:next w:val="Normal"/>
    <w:rsid w:val="00C909F6"/>
    <w:pPr>
      <w:ind w:left="652" w:hanging="227"/>
    </w:pPr>
  </w:style>
  <w:style w:type="paragraph" w:customStyle="1" w:styleId="S2">
    <w:name w:val="S2"/>
    <w:aliases w:val="Alt Gr + S + 2"/>
    <w:basedOn w:val="H2"/>
    <w:next w:val="Normal"/>
    <w:rsid w:val="00C909F6"/>
    <w:pPr>
      <w:ind w:left="1078" w:hanging="227"/>
    </w:pPr>
  </w:style>
  <w:style w:type="paragraph" w:customStyle="1" w:styleId="S3">
    <w:name w:val="S3"/>
    <w:aliases w:val="Alt Gr + S + 3"/>
    <w:basedOn w:val="H3"/>
    <w:next w:val="Normal"/>
    <w:rsid w:val="00C909F6"/>
    <w:pPr>
      <w:ind w:left="1503" w:hanging="227"/>
    </w:pPr>
  </w:style>
  <w:style w:type="paragraph" w:customStyle="1" w:styleId="S4">
    <w:name w:val="S4"/>
    <w:aliases w:val="Alt Gr + S + 4"/>
    <w:basedOn w:val="H4"/>
    <w:next w:val="Normal"/>
    <w:rsid w:val="00C909F6"/>
    <w:pPr>
      <w:ind w:left="1928" w:hanging="227"/>
    </w:pPr>
  </w:style>
  <w:style w:type="paragraph" w:customStyle="1" w:styleId="S5">
    <w:name w:val="S5"/>
    <w:aliases w:val="Alt Gr + S + 5"/>
    <w:basedOn w:val="H5"/>
    <w:next w:val="Normal"/>
    <w:rsid w:val="00C909F6"/>
    <w:pPr>
      <w:ind w:left="2353" w:hanging="227"/>
    </w:pPr>
  </w:style>
  <w:style w:type="paragraph" w:customStyle="1" w:styleId="Spiegel0">
    <w:name w:val="Spiegel 0"/>
    <w:aliases w:val="Alt + S + 0"/>
    <w:basedOn w:val="Standardabsatz-PwC"/>
    <w:rsid w:val="00C909F6"/>
    <w:pPr>
      <w:numPr>
        <w:numId w:val="10"/>
      </w:numPr>
      <w:spacing w:line="240" w:lineRule="auto"/>
    </w:pPr>
  </w:style>
  <w:style w:type="paragraph" w:customStyle="1" w:styleId="Spiegel1">
    <w:name w:val="Spiegel 1"/>
    <w:aliases w:val="Alt + S + 1"/>
    <w:basedOn w:val="Spiegel0"/>
    <w:rsid w:val="00C909F6"/>
    <w:pPr>
      <w:numPr>
        <w:numId w:val="11"/>
      </w:numPr>
    </w:pPr>
  </w:style>
  <w:style w:type="paragraph" w:customStyle="1" w:styleId="Spiegel2">
    <w:name w:val="Spiegel 2"/>
    <w:aliases w:val="Alt + S + 2"/>
    <w:basedOn w:val="Spiegel0"/>
    <w:rsid w:val="00C909F6"/>
    <w:pPr>
      <w:numPr>
        <w:numId w:val="12"/>
      </w:numPr>
    </w:pPr>
  </w:style>
  <w:style w:type="paragraph" w:customStyle="1" w:styleId="Spiegel3">
    <w:name w:val="Spiegel 3"/>
    <w:aliases w:val="Alt + S + 3"/>
    <w:basedOn w:val="Spiegel0"/>
    <w:rsid w:val="00C909F6"/>
    <w:pPr>
      <w:numPr>
        <w:numId w:val="13"/>
      </w:numPr>
    </w:pPr>
  </w:style>
  <w:style w:type="paragraph" w:customStyle="1" w:styleId="Spiegel4">
    <w:name w:val="Spiegel 4"/>
    <w:aliases w:val="Alt + S + 4"/>
    <w:basedOn w:val="Spiegel0"/>
    <w:rsid w:val="00C909F6"/>
    <w:pPr>
      <w:numPr>
        <w:numId w:val="14"/>
      </w:numPr>
    </w:pPr>
  </w:style>
  <w:style w:type="paragraph" w:customStyle="1" w:styleId="Spiegel5">
    <w:name w:val="Spiegel 5"/>
    <w:aliases w:val="Alt + S + 5"/>
    <w:basedOn w:val="Spiegel0"/>
    <w:rsid w:val="00C909F6"/>
    <w:pPr>
      <w:numPr>
        <w:numId w:val="15"/>
      </w:numPr>
    </w:pPr>
  </w:style>
  <w:style w:type="paragraph" w:customStyle="1" w:styleId="TabText10">
    <w:name w:val="Tab.Text 10"/>
    <w:basedOn w:val="Standardabsatz-PwC"/>
    <w:rsid w:val="00C909F6"/>
    <w:pPr>
      <w:spacing w:after="0" w:line="240" w:lineRule="auto"/>
    </w:pPr>
    <w:rPr>
      <w:sz w:val="20"/>
    </w:rPr>
  </w:style>
  <w:style w:type="paragraph" w:customStyle="1" w:styleId="TabText11">
    <w:name w:val="Tab.Text 11"/>
    <w:basedOn w:val="Standardabsatz-PwC"/>
    <w:rsid w:val="00C909F6"/>
    <w:pPr>
      <w:spacing w:after="0" w:line="240" w:lineRule="auto"/>
    </w:pPr>
  </w:style>
  <w:style w:type="paragraph" w:customStyle="1" w:styleId="TabelleTextklein">
    <w:name w:val="Tabelle Text klein"/>
    <w:basedOn w:val="TabelleTitel"/>
    <w:rsid w:val="00C909F6"/>
    <w:pPr>
      <w:spacing w:line="200" w:lineRule="exact"/>
      <w:ind w:right="85"/>
      <w:jc w:val="right"/>
    </w:pPr>
    <w:rPr>
      <w:b w:val="0"/>
      <w:sz w:val="16"/>
    </w:rPr>
  </w:style>
  <w:style w:type="paragraph" w:customStyle="1" w:styleId="TabelleVordruck">
    <w:name w:val="Tabelle Vordruck"/>
    <w:basedOn w:val="Standardabsatz-PwC"/>
    <w:rsid w:val="00C909F6"/>
    <w:pPr>
      <w:spacing w:after="0" w:line="240" w:lineRule="auto"/>
    </w:pPr>
    <w:rPr>
      <w:sz w:val="18"/>
    </w:rPr>
  </w:style>
  <w:style w:type="paragraph" w:customStyle="1" w:styleId="TabellenText">
    <w:name w:val="Tabellen Text"/>
    <w:basedOn w:val="Normal"/>
    <w:rsid w:val="00C909F6"/>
    <w:pPr>
      <w:suppressAutoHyphens/>
    </w:pPr>
  </w:style>
  <w:style w:type="paragraph" w:customStyle="1" w:styleId="TabellenVordruck">
    <w:name w:val="Tabellen Vordruck"/>
    <w:basedOn w:val="TabelleTitel"/>
    <w:rsid w:val="00C909F6"/>
    <w:pPr>
      <w:spacing w:line="240" w:lineRule="auto"/>
    </w:pPr>
    <w:rPr>
      <w:b w:val="0"/>
      <w:sz w:val="18"/>
    </w:rPr>
  </w:style>
  <w:style w:type="paragraph" w:customStyle="1" w:styleId="Textlinks">
    <w:name w:val="Text links"/>
    <w:basedOn w:val="PlainText"/>
    <w:next w:val="PlainText"/>
    <w:rsid w:val="00C909F6"/>
    <w:pPr>
      <w:spacing w:after="260"/>
    </w:pPr>
  </w:style>
  <w:style w:type="paragraph" w:customStyle="1" w:styleId="Kopf-Emblem">
    <w:name w:val="Kopf-Emblem"/>
    <w:basedOn w:val="Header"/>
    <w:rsid w:val="00C909F6"/>
    <w:pPr>
      <w:spacing w:after="120"/>
      <w:jc w:val="right"/>
    </w:pPr>
    <w:rPr>
      <w:sz w:val="16"/>
    </w:rPr>
  </w:style>
  <w:style w:type="paragraph" w:customStyle="1" w:styleId="Kopf-Firma3">
    <w:name w:val="Kopf-Firma3"/>
    <w:basedOn w:val="Header"/>
    <w:rsid w:val="00C909F6"/>
    <w:pPr>
      <w:spacing w:before="80"/>
    </w:pPr>
    <w:rPr>
      <w:sz w:val="18"/>
    </w:rPr>
  </w:style>
  <w:style w:type="paragraph" w:customStyle="1" w:styleId="Kopf-Firma4">
    <w:name w:val="Kopf-Firma4"/>
    <w:basedOn w:val="Kopf-Firma3"/>
    <w:rsid w:val="00C909F6"/>
    <w:pPr>
      <w:spacing w:before="0"/>
    </w:pPr>
  </w:style>
  <w:style w:type="paragraph" w:customStyle="1" w:styleId="Kopf-Logo1">
    <w:name w:val="Kopf-Logo1"/>
    <w:basedOn w:val="Header"/>
    <w:rsid w:val="00C909F6"/>
    <w:pPr>
      <w:spacing w:after="120"/>
    </w:pPr>
    <w:rPr>
      <w:sz w:val="16"/>
    </w:rPr>
  </w:style>
  <w:style w:type="paragraph" w:styleId="TOC1">
    <w:name w:val="toc 1"/>
    <w:basedOn w:val="Standardabsatz-PwC"/>
    <w:next w:val="Standardabsatz-PwC"/>
    <w:autoRedefine/>
    <w:uiPriority w:val="39"/>
    <w:rsid w:val="00DA64C6"/>
    <w:pPr>
      <w:tabs>
        <w:tab w:val="left" w:pos="660"/>
        <w:tab w:val="right" w:leader="dot" w:pos="9401"/>
      </w:tabs>
    </w:pPr>
  </w:style>
  <w:style w:type="paragraph" w:styleId="ListBullet2">
    <w:name w:val="List Bullet 2"/>
    <w:basedOn w:val="Normal"/>
    <w:rsid w:val="00C909F6"/>
    <w:pPr>
      <w:numPr>
        <w:numId w:val="2"/>
      </w:numPr>
    </w:pPr>
  </w:style>
  <w:style w:type="paragraph" w:styleId="Caption">
    <w:name w:val="caption"/>
    <w:basedOn w:val="Normal"/>
    <w:next w:val="Normal"/>
    <w:qFormat/>
    <w:rsid w:val="00C909F6"/>
    <w:pPr>
      <w:spacing w:before="120" w:after="120"/>
    </w:pPr>
    <w:rPr>
      <w:b/>
    </w:rPr>
  </w:style>
  <w:style w:type="character" w:styleId="Hyperlink">
    <w:name w:val="Hyperlink"/>
    <w:basedOn w:val="PwC-Standardschrift"/>
    <w:uiPriority w:val="99"/>
    <w:rsid w:val="00C909F6"/>
    <w:rPr>
      <w:rFonts w:ascii="Georgia" w:hAnsi="Georgia"/>
      <w:color w:val="0000FF"/>
      <w:sz w:val="22"/>
      <w:u w:val="single"/>
    </w:rPr>
  </w:style>
  <w:style w:type="paragraph" w:styleId="Index4">
    <w:name w:val="index 4"/>
    <w:basedOn w:val="Standardabsatz-PwC"/>
    <w:next w:val="Standardabsatz-PwC"/>
    <w:semiHidden/>
    <w:rsid w:val="00C909F6"/>
    <w:pPr>
      <w:ind w:left="880" w:hanging="220"/>
    </w:pPr>
  </w:style>
  <w:style w:type="paragraph" w:styleId="Index5">
    <w:name w:val="index 5"/>
    <w:basedOn w:val="Standardabsatz-PwC"/>
    <w:next w:val="Standardabsatz-PwC"/>
    <w:semiHidden/>
    <w:rsid w:val="00C909F6"/>
    <w:pPr>
      <w:ind w:left="1100" w:hanging="220"/>
    </w:pPr>
  </w:style>
  <w:style w:type="paragraph" w:styleId="Index6">
    <w:name w:val="index 6"/>
    <w:basedOn w:val="Standardabsatz-PwC"/>
    <w:next w:val="Standardabsatz-PwC"/>
    <w:semiHidden/>
    <w:rsid w:val="00C909F6"/>
    <w:pPr>
      <w:ind w:left="1320" w:hanging="220"/>
    </w:pPr>
  </w:style>
  <w:style w:type="paragraph" w:styleId="Index7">
    <w:name w:val="index 7"/>
    <w:basedOn w:val="Standardabsatz-PwC"/>
    <w:next w:val="Standardabsatz-PwC"/>
    <w:semiHidden/>
    <w:rsid w:val="00C909F6"/>
    <w:pPr>
      <w:ind w:left="1540" w:hanging="220"/>
    </w:pPr>
  </w:style>
  <w:style w:type="paragraph" w:styleId="Index8">
    <w:name w:val="index 8"/>
    <w:basedOn w:val="Standardabsatz-PwC"/>
    <w:next w:val="Standardabsatz-PwC"/>
    <w:semiHidden/>
    <w:rsid w:val="00C909F6"/>
    <w:pPr>
      <w:ind w:left="1760" w:hanging="220"/>
    </w:pPr>
  </w:style>
  <w:style w:type="paragraph" w:styleId="Index9">
    <w:name w:val="index 9"/>
    <w:basedOn w:val="Standardabsatz-PwC"/>
    <w:next w:val="Standardabsatz-PwC"/>
    <w:semiHidden/>
    <w:rsid w:val="00C909F6"/>
    <w:pPr>
      <w:ind w:left="1980" w:hanging="220"/>
    </w:pPr>
  </w:style>
  <w:style w:type="paragraph" w:styleId="IndexHeading">
    <w:name w:val="index heading"/>
    <w:basedOn w:val="Standardabsatz-PwC"/>
    <w:next w:val="Index1"/>
    <w:semiHidden/>
    <w:rsid w:val="00C909F6"/>
    <w:rPr>
      <w:b/>
      <w:sz w:val="24"/>
    </w:rPr>
  </w:style>
  <w:style w:type="character" w:styleId="PageNumber">
    <w:name w:val="page number"/>
    <w:basedOn w:val="PwC-Standardschrift"/>
    <w:rsid w:val="00C909F6"/>
    <w:rPr>
      <w:rFonts w:ascii="Georgia" w:hAnsi="Georgia"/>
      <w:sz w:val="22"/>
    </w:rPr>
  </w:style>
  <w:style w:type="paragraph" w:styleId="Title">
    <w:name w:val="Title"/>
    <w:basedOn w:val="Standardabsatz-PwC"/>
    <w:next w:val="Subtitle"/>
    <w:qFormat/>
    <w:rsid w:val="00C909F6"/>
    <w:pPr>
      <w:keepNext/>
      <w:suppressAutoHyphens/>
      <w:spacing w:before="1200" w:after="480"/>
      <w:jc w:val="center"/>
    </w:pPr>
    <w:rPr>
      <w:b/>
      <w:kern w:val="28"/>
      <w:sz w:val="32"/>
    </w:rPr>
  </w:style>
  <w:style w:type="paragraph" w:styleId="Subtitle">
    <w:name w:val="Subtitle"/>
    <w:basedOn w:val="Standardabsatz-PwC"/>
    <w:qFormat/>
    <w:rsid w:val="00C909F6"/>
    <w:pPr>
      <w:keepLines/>
      <w:suppressAutoHyphens/>
      <w:spacing w:before="600"/>
      <w:jc w:val="center"/>
      <w:outlineLvl w:val="1"/>
    </w:pPr>
    <w:rPr>
      <w:sz w:val="24"/>
    </w:rPr>
  </w:style>
  <w:style w:type="paragraph" w:styleId="TOC2">
    <w:name w:val="toc 2"/>
    <w:basedOn w:val="TOC1"/>
    <w:next w:val="Standardabsatz-PwC"/>
    <w:autoRedefine/>
    <w:semiHidden/>
    <w:rsid w:val="00C909F6"/>
    <w:pPr>
      <w:ind w:left="220"/>
    </w:pPr>
  </w:style>
  <w:style w:type="paragraph" w:styleId="TOC3">
    <w:name w:val="toc 3"/>
    <w:basedOn w:val="TOC1"/>
    <w:next w:val="Standardabsatz-PwC"/>
    <w:autoRedefine/>
    <w:uiPriority w:val="39"/>
    <w:rsid w:val="00C909F6"/>
    <w:pPr>
      <w:ind w:left="440"/>
    </w:pPr>
  </w:style>
  <w:style w:type="paragraph" w:styleId="TOC4">
    <w:name w:val="toc 4"/>
    <w:basedOn w:val="TOC1"/>
    <w:next w:val="Standardabsatz-PwC"/>
    <w:autoRedefine/>
    <w:semiHidden/>
    <w:rsid w:val="00C909F6"/>
    <w:pPr>
      <w:ind w:left="660"/>
    </w:pPr>
  </w:style>
  <w:style w:type="paragraph" w:styleId="TOC5">
    <w:name w:val="toc 5"/>
    <w:basedOn w:val="TOC1"/>
    <w:next w:val="Standardabsatz-PwC"/>
    <w:autoRedefine/>
    <w:semiHidden/>
    <w:rsid w:val="00C909F6"/>
    <w:pPr>
      <w:ind w:left="880"/>
    </w:pPr>
  </w:style>
  <w:style w:type="paragraph" w:styleId="TOC6">
    <w:name w:val="toc 6"/>
    <w:basedOn w:val="TOC1"/>
    <w:next w:val="Standardabsatz-PwC"/>
    <w:autoRedefine/>
    <w:semiHidden/>
    <w:rsid w:val="00C909F6"/>
    <w:pPr>
      <w:ind w:left="1100"/>
    </w:pPr>
  </w:style>
  <w:style w:type="paragraph" w:styleId="TOC7">
    <w:name w:val="toc 7"/>
    <w:basedOn w:val="TOC1"/>
    <w:next w:val="Standardabsatz-PwC"/>
    <w:autoRedefine/>
    <w:semiHidden/>
    <w:rsid w:val="00C909F6"/>
    <w:pPr>
      <w:ind w:left="1320"/>
    </w:pPr>
  </w:style>
  <w:style w:type="paragraph" w:styleId="TOC8">
    <w:name w:val="toc 8"/>
    <w:basedOn w:val="TOC1"/>
    <w:next w:val="Standardabsatz-PwC"/>
    <w:autoRedefine/>
    <w:semiHidden/>
    <w:rsid w:val="00C909F6"/>
    <w:pPr>
      <w:ind w:left="1540"/>
    </w:pPr>
  </w:style>
  <w:style w:type="paragraph" w:styleId="TOC9">
    <w:name w:val="toc 9"/>
    <w:basedOn w:val="TOC1"/>
    <w:next w:val="Standardabsatz-PwC"/>
    <w:autoRedefine/>
    <w:semiHidden/>
    <w:rsid w:val="00C909F6"/>
    <w:pPr>
      <w:ind w:left="1760"/>
    </w:pPr>
  </w:style>
  <w:style w:type="character" w:styleId="LineNumber">
    <w:name w:val="line number"/>
    <w:basedOn w:val="PwC-Standardschrift"/>
    <w:rsid w:val="00C909F6"/>
    <w:rPr>
      <w:rFonts w:ascii="Georgia" w:hAnsi="Georgia"/>
      <w:sz w:val="22"/>
    </w:rPr>
  </w:style>
  <w:style w:type="paragraph" w:customStyle="1" w:styleId="Nummern0">
    <w:name w:val="Nummern 0"/>
    <w:aliases w:val="Alt + N + 0"/>
    <w:basedOn w:val="Standardabsatz-PwC"/>
    <w:rsid w:val="00C909F6"/>
    <w:pPr>
      <w:numPr>
        <w:numId w:val="4"/>
      </w:numPr>
      <w:spacing w:line="240" w:lineRule="auto"/>
    </w:pPr>
  </w:style>
  <w:style w:type="paragraph" w:customStyle="1" w:styleId="Nummern1">
    <w:name w:val="Nummern 1"/>
    <w:aliases w:val="Alt + N + 1"/>
    <w:basedOn w:val="Nummern0"/>
    <w:rsid w:val="00C909F6"/>
    <w:pPr>
      <w:numPr>
        <w:numId w:val="5"/>
      </w:numPr>
    </w:pPr>
  </w:style>
  <w:style w:type="paragraph" w:customStyle="1" w:styleId="Nummern2">
    <w:name w:val="Nummern 2"/>
    <w:aliases w:val="Alt + N + 2"/>
    <w:basedOn w:val="Nummern0"/>
    <w:rsid w:val="00C909F6"/>
    <w:pPr>
      <w:numPr>
        <w:numId w:val="6"/>
      </w:numPr>
    </w:pPr>
  </w:style>
  <w:style w:type="paragraph" w:customStyle="1" w:styleId="Nummern3">
    <w:name w:val="Nummern 3"/>
    <w:aliases w:val="Alt + N + 3"/>
    <w:basedOn w:val="Nummern0"/>
    <w:rsid w:val="00C909F6"/>
    <w:pPr>
      <w:numPr>
        <w:numId w:val="7"/>
      </w:numPr>
    </w:pPr>
  </w:style>
  <w:style w:type="paragraph" w:customStyle="1" w:styleId="Nummern4">
    <w:name w:val="Nummern 4"/>
    <w:aliases w:val="Alt + N + 4"/>
    <w:basedOn w:val="Nummern0"/>
    <w:rsid w:val="00C909F6"/>
    <w:pPr>
      <w:numPr>
        <w:numId w:val="8"/>
      </w:numPr>
    </w:pPr>
  </w:style>
  <w:style w:type="paragraph" w:customStyle="1" w:styleId="Nummern5">
    <w:name w:val="Nummern 5"/>
    <w:aliases w:val="Alt + N + 5"/>
    <w:basedOn w:val="Nummern0"/>
    <w:rsid w:val="00C909F6"/>
    <w:pPr>
      <w:numPr>
        <w:numId w:val="9"/>
      </w:numPr>
    </w:pPr>
  </w:style>
  <w:style w:type="paragraph" w:customStyle="1" w:styleId="AdrefeldAbsender">
    <w:name w:val="AdreßfeldAbsender"/>
    <w:basedOn w:val="Adresse"/>
    <w:next w:val="Adresse"/>
    <w:qFormat/>
    <w:rsid w:val="00C909F6"/>
    <w:pPr>
      <w:spacing w:after="120" w:line="140" w:lineRule="exact"/>
    </w:pPr>
    <w:rPr>
      <w:rFonts w:ascii="Arial" w:hAnsi="Arial" w:cs="Arial"/>
      <w:bCs/>
      <w:sz w:val="12"/>
    </w:rPr>
  </w:style>
  <w:style w:type="paragraph" w:customStyle="1" w:styleId="Aufzhlungszeichenmanuell">
    <w:name w:val="Aufzählungszeichen manuell"/>
    <w:basedOn w:val="PlainText"/>
    <w:rsid w:val="00C909F6"/>
    <w:pPr>
      <w:tabs>
        <w:tab w:val="left" w:pos="567"/>
      </w:tabs>
      <w:ind w:left="567" w:hanging="567"/>
    </w:pPr>
  </w:style>
  <w:style w:type="paragraph" w:customStyle="1" w:styleId="Einzeilig">
    <w:name w:val="Einzeilig"/>
    <w:rsid w:val="00C909F6"/>
    <w:rPr>
      <w:rFonts w:ascii="Arial" w:hAnsi="Arial"/>
      <w:color w:val="000000"/>
      <w:sz w:val="22"/>
    </w:rPr>
  </w:style>
  <w:style w:type="character" w:styleId="Strong">
    <w:name w:val="Strong"/>
    <w:basedOn w:val="DefaultParagraphFont"/>
    <w:qFormat/>
    <w:rsid w:val="00C909F6"/>
    <w:rPr>
      <w:b/>
    </w:rPr>
  </w:style>
  <w:style w:type="paragraph" w:customStyle="1" w:styleId="Folgeseite">
    <w:name w:val="Folgeseite"/>
    <w:basedOn w:val="Normal"/>
    <w:rsid w:val="00C909F6"/>
    <w:pPr>
      <w:jc w:val="right"/>
    </w:pPr>
  </w:style>
  <w:style w:type="paragraph" w:styleId="NoteHeading">
    <w:name w:val="Note Heading"/>
    <w:basedOn w:val="Normal"/>
    <w:next w:val="Normal"/>
    <w:link w:val="NoteHeadingChar"/>
    <w:rsid w:val="00C909F6"/>
  </w:style>
  <w:style w:type="character" w:customStyle="1" w:styleId="NoteHeadingChar">
    <w:name w:val="Note Heading Char"/>
    <w:basedOn w:val="DefaultParagraphFont"/>
    <w:link w:val="NoteHeading"/>
    <w:rsid w:val="00C909F6"/>
    <w:rPr>
      <w:rFonts w:ascii="Georgia" w:hAnsi="Georgia"/>
      <w:sz w:val="22"/>
    </w:rPr>
  </w:style>
  <w:style w:type="paragraph" w:customStyle="1" w:styleId="Funotentrennlinie">
    <w:name w:val="Fußnotentrennlinie"/>
    <w:basedOn w:val="Normal"/>
    <w:rsid w:val="00C909F6"/>
    <w:rPr>
      <w:sz w:val="12"/>
    </w:rPr>
  </w:style>
  <w:style w:type="paragraph" w:customStyle="1" w:styleId="NurText10zlg">
    <w:name w:val="Nur Text 1.0 zlg."/>
    <w:basedOn w:val="PlainText"/>
    <w:next w:val="PlainText"/>
    <w:rsid w:val="00C909F6"/>
  </w:style>
  <w:style w:type="paragraph" w:customStyle="1" w:styleId="LogoText">
    <w:name w:val="LogoText"/>
    <w:basedOn w:val="NurText10zlg"/>
    <w:next w:val="NurText10zlg"/>
    <w:qFormat/>
    <w:rsid w:val="00C909F6"/>
    <w:pPr>
      <w:tabs>
        <w:tab w:val="left" w:pos="3402"/>
      </w:tabs>
      <w:spacing w:after="780"/>
    </w:pPr>
  </w:style>
  <w:style w:type="paragraph" w:styleId="BalloonText">
    <w:name w:val="Balloon Text"/>
    <w:basedOn w:val="Normal"/>
    <w:link w:val="BalloonTextChar"/>
    <w:rsid w:val="00C909F6"/>
    <w:rPr>
      <w:rFonts w:ascii="Tahoma" w:hAnsi="Tahoma" w:cs="Tahoma"/>
      <w:sz w:val="16"/>
      <w:szCs w:val="16"/>
    </w:rPr>
  </w:style>
  <w:style w:type="character" w:customStyle="1" w:styleId="BalloonTextChar">
    <w:name w:val="Balloon Text Char"/>
    <w:basedOn w:val="DefaultParagraphFont"/>
    <w:link w:val="BalloonText"/>
    <w:rsid w:val="00C909F6"/>
    <w:rPr>
      <w:rFonts w:ascii="Tahoma" w:hAnsi="Tahoma" w:cs="Tahoma"/>
      <w:sz w:val="16"/>
      <w:szCs w:val="16"/>
    </w:rPr>
  </w:style>
  <w:style w:type="paragraph" w:customStyle="1" w:styleId="TabelleAbstanddanach">
    <w:name w:val="Tabelle Abstand danach"/>
    <w:basedOn w:val="Objekt"/>
    <w:next w:val="PlainText"/>
    <w:rsid w:val="00C909F6"/>
  </w:style>
  <w:style w:type="paragraph" w:customStyle="1" w:styleId="TabelleAbstanddavor">
    <w:name w:val="Tabelle Abstand davor"/>
    <w:basedOn w:val="Objekt"/>
    <w:next w:val="PlainText"/>
    <w:rsid w:val="00C909F6"/>
    <w:pPr>
      <w:spacing w:after="240"/>
    </w:pPr>
  </w:style>
  <w:style w:type="paragraph" w:customStyle="1" w:styleId="TabelleText">
    <w:name w:val="Tabelle Text"/>
    <w:basedOn w:val="Normal"/>
    <w:rsid w:val="00C909F6"/>
  </w:style>
  <w:style w:type="paragraph" w:customStyle="1" w:styleId="TabelleText10">
    <w:name w:val="Tabelle Text 10"/>
    <w:basedOn w:val="TabelleText"/>
    <w:rsid w:val="00C909F6"/>
    <w:rPr>
      <w:sz w:val="20"/>
    </w:rPr>
  </w:style>
  <w:style w:type="paragraph" w:customStyle="1" w:styleId="TabelleText8">
    <w:name w:val="Tabelle Text 8"/>
    <w:basedOn w:val="TabelleText"/>
    <w:rsid w:val="00C909F6"/>
    <w:rPr>
      <w:sz w:val="16"/>
    </w:rPr>
  </w:style>
  <w:style w:type="paragraph" w:customStyle="1" w:styleId="TabelleText9">
    <w:name w:val="Tabelle Text 9"/>
    <w:basedOn w:val="TabelleText"/>
    <w:rsid w:val="00C909F6"/>
    <w:rPr>
      <w:sz w:val="18"/>
    </w:rPr>
  </w:style>
  <w:style w:type="paragraph" w:customStyle="1" w:styleId="Tabelleberschrift">
    <w:name w:val="Tabelle Überschrift"/>
    <w:basedOn w:val="Normal"/>
    <w:next w:val="TabelleText"/>
    <w:rsid w:val="00C909F6"/>
    <w:pPr>
      <w:jc w:val="center"/>
    </w:pPr>
    <w:rPr>
      <w:b/>
    </w:rPr>
  </w:style>
  <w:style w:type="paragraph" w:customStyle="1" w:styleId="Tabelleberschrift10">
    <w:name w:val="Tabelle Überschrift 10"/>
    <w:basedOn w:val="Tabelleberschrift"/>
    <w:next w:val="TabelleText10"/>
    <w:rsid w:val="00C909F6"/>
    <w:rPr>
      <w:sz w:val="20"/>
    </w:rPr>
  </w:style>
  <w:style w:type="paragraph" w:customStyle="1" w:styleId="Tabelleberschrift8">
    <w:name w:val="Tabelle Überschrift 8"/>
    <w:basedOn w:val="Tabelleberschrift"/>
    <w:next w:val="TabelleText8"/>
    <w:rsid w:val="00C909F6"/>
    <w:rPr>
      <w:sz w:val="16"/>
    </w:rPr>
  </w:style>
  <w:style w:type="paragraph" w:customStyle="1" w:styleId="Tabelleberschrift9">
    <w:name w:val="Tabelle Überschrift 9"/>
    <w:basedOn w:val="Tabelleberschrift"/>
    <w:next w:val="TabelleText9"/>
    <w:rsid w:val="00C909F6"/>
    <w:rPr>
      <w:sz w:val="18"/>
    </w:rPr>
  </w:style>
  <w:style w:type="paragraph" w:customStyle="1" w:styleId="TextmTz">
    <w:name w:val="Text m. Tz."/>
    <w:basedOn w:val="PlainText"/>
    <w:rsid w:val="00C909F6"/>
    <w:pPr>
      <w:numPr>
        <w:numId w:val="16"/>
      </w:numPr>
    </w:pPr>
  </w:style>
  <w:style w:type="paragraph" w:styleId="BodyText">
    <w:name w:val="Body Text"/>
    <w:basedOn w:val="Normal"/>
    <w:link w:val="BodyTextChar"/>
    <w:rsid w:val="00C909F6"/>
    <w:pPr>
      <w:spacing w:after="120"/>
    </w:pPr>
  </w:style>
  <w:style w:type="character" w:customStyle="1" w:styleId="BodyTextChar">
    <w:name w:val="Body Text Char"/>
    <w:basedOn w:val="DefaultParagraphFont"/>
    <w:link w:val="BodyText"/>
    <w:rsid w:val="00C909F6"/>
    <w:rPr>
      <w:rFonts w:ascii="Georgia" w:hAnsi="Georgia"/>
      <w:sz w:val="22"/>
    </w:rPr>
  </w:style>
  <w:style w:type="paragraph" w:customStyle="1" w:styleId="berschriftTabelle1">
    <w:name w:val="Überschrift Tabelle 1"/>
    <w:basedOn w:val="Normal"/>
    <w:next w:val="PlainText"/>
    <w:rsid w:val="00C909F6"/>
    <w:pPr>
      <w:jc w:val="center"/>
    </w:pPr>
  </w:style>
  <w:style w:type="paragraph" w:customStyle="1" w:styleId="berschriftTabelle2">
    <w:name w:val="Überschrift Tabelle 2"/>
    <w:basedOn w:val="berschriftTabelle1"/>
    <w:next w:val="PlainText"/>
    <w:rsid w:val="00C909F6"/>
  </w:style>
  <w:style w:type="character" w:customStyle="1" w:styleId="Heading2Char">
    <w:name w:val="Heading 2 Char"/>
    <w:aliases w:val="Alt + Ü + 2 Char"/>
    <w:basedOn w:val="DefaultParagraphFont"/>
    <w:link w:val="Heading2"/>
    <w:uiPriority w:val="9"/>
    <w:rsid w:val="00C909F6"/>
    <w:rPr>
      <w:rFonts w:ascii="Arial" w:hAnsi="Arial"/>
      <w:kern w:val="28"/>
      <w:sz w:val="22"/>
    </w:rPr>
  </w:style>
  <w:style w:type="paragraph" w:styleId="ListNumber">
    <w:name w:val="List Number"/>
    <w:basedOn w:val="Normal"/>
    <w:uiPriority w:val="99"/>
    <w:unhideWhenUsed/>
    <w:rsid w:val="00C909F6"/>
    <w:pPr>
      <w:numPr>
        <w:numId w:val="18"/>
      </w:numPr>
      <w:tabs>
        <w:tab w:val="clear" w:pos="360"/>
      </w:tabs>
      <w:spacing w:after="200" w:line="240" w:lineRule="auto"/>
      <w:ind w:left="0" w:firstLine="0"/>
      <w:contextualSpacing/>
      <w:jc w:val="both"/>
    </w:pPr>
    <w:rPr>
      <w:rFonts w:ascii="Arial" w:eastAsiaTheme="minorEastAsia" w:hAnsi="Arial" w:cstheme="minorBidi"/>
      <w:color w:val="000000"/>
      <w:sz w:val="24"/>
      <w:szCs w:val="22"/>
      <w:lang w:val="en-US" w:eastAsia="en-US"/>
    </w:rPr>
  </w:style>
  <w:style w:type="paragraph" w:styleId="CommentSubject">
    <w:name w:val="annotation subject"/>
    <w:basedOn w:val="CommentText"/>
    <w:next w:val="CommentText"/>
    <w:link w:val="CommentSubjectChar"/>
    <w:semiHidden/>
    <w:unhideWhenUsed/>
    <w:rsid w:val="006C7D3E"/>
    <w:pPr>
      <w:spacing w:after="0" w:line="240" w:lineRule="auto"/>
    </w:pPr>
    <w:rPr>
      <w:b/>
      <w:bCs/>
      <w:sz w:val="20"/>
    </w:rPr>
  </w:style>
  <w:style w:type="character" w:customStyle="1" w:styleId="Standardabsatz-PwCChar">
    <w:name w:val="Standardabsatz-PwC Char"/>
    <w:aliases w:val="Alt Gr + F3 Char"/>
    <w:basedOn w:val="DefaultParagraphFont"/>
    <w:link w:val="Standardabsatz-PwC"/>
    <w:rsid w:val="006C7D3E"/>
    <w:rPr>
      <w:rFonts w:ascii="Georgia" w:hAnsi="Georgia"/>
      <w:sz w:val="22"/>
    </w:rPr>
  </w:style>
  <w:style w:type="character" w:customStyle="1" w:styleId="CommentTextChar">
    <w:name w:val="Comment Text Char"/>
    <w:basedOn w:val="Standardabsatz-PwCChar"/>
    <w:link w:val="CommentText"/>
    <w:semiHidden/>
    <w:rsid w:val="006C7D3E"/>
    <w:rPr>
      <w:rFonts w:ascii="Georgia" w:hAnsi="Georgia"/>
      <w:sz w:val="22"/>
    </w:rPr>
  </w:style>
  <w:style w:type="character" w:customStyle="1" w:styleId="CommentSubjectChar">
    <w:name w:val="Comment Subject Char"/>
    <w:basedOn w:val="CommentTextChar"/>
    <w:link w:val="CommentSubject"/>
    <w:semiHidden/>
    <w:rsid w:val="006C7D3E"/>
    <w:rPr>
      <w:rFonts w:ascii="Georgia" w:hAnsi="Georgia"/>
      <w:b/>
      <w:bCs/>
      <w:sz w:val="22"/>
    </w:rPr>
  </w:style>
  <w:style w:type="character" w:styleId="Mention">
    <w:name w:val="Mention"/>
    <w:basedOn w:val="DefaultParagraphFont"/>
    <w:uiPriority w:val="99"/>
    <w:unhideWhenUsed/>
    <w:rsid w:val="00252C48"/>
    <w:rPr>
      <w:color w:val="2B579A"/>
      <w:shd w:val="clear" w:color="auto" w:fill="E1DFDD"/>
    </w:rPr>
  </w:style>
  <w:style w:type="paragraph" w:styleId="TOCHeading">
    <w:name w:val="TOC Heading"/>
    <w:basedOn w:val="Heading1"/>
    <w:next w:val="Normal"/>
    <w:uiPriority w:val="39"/>
    <w:unhideWhenUsed/>
    <w:qFormat/>
    <w:rsid w:val="00BD36AC"/>
    <w:pPr>
      <w:numPr>
        <w:numId w:val="0"/>
      </w:numPr>
      <w:suppressAutoHyphens w:val="0"/>
      <w:spacing w:before="240" w:after="0" w:line="259" w:lineRule="auto"/>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020417"/>
    <w:rPr>
      <w:rFonts w:ascii="Georgia" w:hAnsi="Georgia"/>
      <w:sz w:val="22"/>
    </w:rPr>
  </w:style>
  <w:style w:type="paragraph" w:styleId="ListParagraph">
    <w:name w:val="List Paragraph"/>
    <w:basedOn w:val="Normal"/>
    <w:uiPriority w:val="34"/>
    <w:qFormat/>
    <w:rsid w:val="00182A65"/>
    <w:pPr>
      <w:ind w:left="720"/>
      <w:contextualSpacing/>
    </w:pPr>
  </w:style>
  <w:style w:type="character" w:customStyle="1" w:styleId="Heading1Char">
    <w:name w:val="Heading 1 Char"/>
    <w:aliases w:val="Alt + Ü + 1 Char"/>
    <w:basedOn w:val="DefaultParagraphFont"/>
    <w:link w:val="Heading1"/>
    <w:rsid w:val="005B279E"/>
    <w:rPr>
      <w:rFonts w:ascii="Arial" w:hAnsi="Arial"/>
      <w:b/>
      <w:kern w:val="28"/>
      <w:sz w:val="22"/>
    </w:rPr>
  </w:style>
  <w:style w:type="character" w:customStyle="1" w:styleId="FooterChar">
    <w:name w:val="Footer Char"/>
    <w:basedOn w:val="DefaultParagraphFont"/>
    <w:link w:val="Footer"/>
    <w:uiPriority w:val="99"/>
    <w:rsid w:val="00D0780B"/>
    <w:rPr>
      <w:rFonts w:ascii="Arial" w:hAnsi="Arial"/>
      <w:noProof/>
      <w:kern w:val="12"/>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PwCAG-NEU\Memo.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5"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2A8A0C5-5665-4AA2-8839-8D15E86B25D0}">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F53012-C9DB-4CE2-BA22-6B632CF095FC}">
  <ds:schemaRefs>
    <ds:schemaRef ds:uri="http://schemas.openxmlformats.org/officeDocument/2006/bibliography"/>
  </ds:schemaRefs>
</ds:datastoreItem>
</file>

<file path=customXml/itemProps2.xml><?xml version="1.0" encoding="utf-8"?>
<ds:datastoreItem xmlns:ds="http://schemas.openxmlformats.org/officeDocument/2006/customXml" ds:itemID="{E38A75F4-7F73-419A-B2EE-527FA9CEA730}">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3.xml><?xml version="1.0" encoding="utf-8"?>
<ds:datastoreItem xmlns:ds="http://schemas.openxmlformats.org/officeDocument/2006/customXml" ds:itemID="{916B9720-B152-4405-A571-54CDF675B309}"/>
</file>

<file path=customXml/itemProps4.xml><?xml version="1.0" encoding="utf-8"?>
<ds:datastoreItem xmlns:ds="http://schemas.openxmlformats.org/officeDocument/2006/customXml" ds:itemID="{203AB303-8379-4DDA-8D9C-8A85D44ED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Memo.dotm</Template>
  <TotalTime>0</TotalTime>
  <Pages>24</Pages>
  <Words>6238</Words>
  <Characters>42047</Characters>
  <Application>Microsoft Office Word</Application>
  <DocSecurity>8</DocSecurity>
  <Lines>764</Lines>
  <Paragraphs>275</Paragraphs>
  <ScaleCrop>false</ScaleCrop>
  <Company/>
  <LinksUpToDate>false</LinksUpToDate>
  <CharactersWithSpaces>48010</CharactersWithSpaces>
  <SharedDoc>false</SharedDoc>
  <HLinks>
    <vt:vector size="156" baseType="variant">
      <vt:variant>
        <vt:i4>1179708</vt:i4>
      </vt:variant>
      <vt:variant>
        <vt:i4>152</vt:i4>
      </vt:variant>
      <vt:variant>
        <vt:i4>0</vt:i4>
      </vt:variant>
      <vt:variant>
        <vt:i4>5</vt:i4>
      </vt:variant>
      <vt:variant>
        <vt:lpwstr/>
      </vt:variant>
      <vt:variant>
        <vt:lpwstr>_Toc231683734</vt:lpwstr>
      </vt:variant>
      <vt:variant>
        <vt:i4>1179708</vt:i4>
      </vt:variant>
      <vt:variant>
        <vt:i4>146</vt:i4>
      </vt:variant>
      <vt:variant>
        <vt:i4>0</vt:i4>
      </vt:variant>
      <vt:variant>
        <vt:i4>5</vt:i4>
      </vt:variant>
      <vt:variant>
        <vt:lpwstr/>
      </vt:variant>
      <vt:variant>
        <vt:lpwstr>_Toc231683733</vt:lpwstr>
      </vt:variant>
      <vt:variant>
        <vt:i4>1179708</vt:i4>
      </vt:variant>
      <vt:variant>
        <vt:i4>140</vt:i4>
      </vt:variant>
      <vt:variant>
        <vt:i4>0</vt:i4>
      </vt:variant>
      <vt:variant>
        <vt:i4>5</vt:i4>
      </vt:variant>
      <vt:variant>
        <vt:lpwstr/>
      </vt:variant>
      <vt:variant>
        <vt:lpwstr>_Toc231683732</vt:lpwstr>
      </vt:variant>
      <vt:variant>
        <vt:i4>1179708</vt:i4>
      </vt:variant>
      <vt:variant>
        <vt:i4>134</vt:i4>
      </vt:variant>
      <vt:variant>
        <vt:i4>0</vt:i4>
      </vt:variant>
      <vt:variant>
        <vt:i4>5</vt:i4>
      </vt:variant>
      <vt:variant>
        <vt:lpwstr/>
      </vt:variant>
      <vt:variant>
        <vt:lpwstr>_Toc231683731</vt:lpwstr>
      </vt:variant>
      <vt:variant>
        <vt:i4>1179708</vt:i4>
      </vt:variant>
      <vt:variant>
        <vt:i4>128</vt:i4>
      </vt:variant>
      <vt:variant>
        <vt:i4>0</vt:i4>
      </vt:variant>
      <vt:variant>
        <vt:i4>5</vt:i4>
      </vt:variant>
      <vt:variant>
        <vt:lpwstr/>
      </vt:variant>
      <vt:variant>
        <vt:lpwstr>_Toc231683730</vt:lpwstr>
      </vt:variant>
      <vt:variant>
        <vt:i4>1245244</vt:i4>
      </vt:variant>
      <vt:variant>
        <vt:i4>122</vt:i4>
      </vt:variant>
      <vt:variant>
        <vt:i4>0</vt:i4>
      </vt:variant>
      <vt:variant>
        <vt:i4>5</vt:i4>
      </vt:variant>
      <vt:variant>
        <vt:lpwstr/>
      </vt:variant>
      <vt:variant>
        <vt:lpwstr>_Toc231683729</vt:lpwstr>
      </vt:variant>
      <vt:variant>
        <vt:i4>1245244</vt:i4>
      </vt:variant>
      <vt:variant>
        <vt:i4>116</vt:i4>
      </vt:variant>
      <vt:variant>
        <vt:i4>0</vt:i4>
      </vt:variant>
      <vt:variant>
        <vt:i4>5</vt:i4>
      </vt:variant>
      <vt:variant>
        <vt:lpwstr/>
      </vt:variant>
      <vt:variant>
        <vt:lpwstr>_Toc231683728</vt:lpwstr>
      </vt:variant>
      <vt:variant>
        <vt:i4>1245244</vt:i4>
      </vt:variant>
      <vt:variant>
        <vt:i4>110</vt:i4>
      </vt:variant>
      <vt:variant>
        <vt:i4>0</vt:i4>
      </vt:variant>
      <vt:variant>
        <vt:i4>5</vt:i4>
      </vt:variant>
      <vt:variant>
        <vt:lpwstr/>
      </vt:variant>
      <vt:variant>
        <vt:lpwstr>_Toc231683727</vt:lpwstr>
      </vt:variant>
      <vt:variant>
        <vt:i4>1245244</vt:i4>
      </vt:variant>
      <vt:variant>
        <vt:i4>104</vt:i4>
      </vt:variant>
      <vt:variant>
        <vt:i4>0</vt:i4>
      </vt:variant>
      <vt:variant>
        <vt:i4>5</vt:i4>
      </vt:variant>
      <vt:variant>
        <vt:lpwstr/>
      </vt:variant>
      <vt:variant>
        <vt:lpwstr>_Toc231683726</vt:lpwstr>
      </vt:variant>
      <vt:variant>
        <vt:i4>1245244</vt:i4>
      </vt:variant>
      <vt:variant>
        <vt:i4>98</vt:i4>
      </vt:variant>
      <vt:variant>
        <vt:i4>0</vt:i4>
      </vt:variant>
      <vt:variant>
        <vt:i4>5</vt:i4>
      </vt:variant>
      <vt:variant>
        <vt:lpwstr/>
      </vt:variant>
      <vt:variant>
        <vt:lpwstr>_Toc231683725</vt:lpwstr>
      </vt:variant>
      <vt:variant>
        <vt:i4>1245244</vt:i4>
      </vt:variant>
      <vt:variant>
        <vt:i4>92</vt:i4>
      </vt:variant>
      <vt:variant>
        <vt:i4>0</vt:i4>
      </vt:variant>
      <vt:variant>
        <vt:i4>5</vt:i4>
      </vt:variant>
      <vt:variant>
        <vt:lpwstr/>
      </vt:variant>
      <vt:variant>
        <vt:lpwstr>_Toc231683724</vt:lpwstr>
      </vt:variant>
      <vt:variant>
        <vt:i4>1245244</vt:i4>
      </vt:variant>
      <vt:variant>
        <vt:i4>86</vt:i4>
      </vt:variant>
      <vt:variant>
        <vt:i4>0</vt:i4>
      </vt:variant>
      <vt:variant>
        <vt:i4>5</vt:i4>
      </vt:variant>
      <vt:variant>
        <vt:lpwstr/>
      </vt:variant>
      <vt:variant>
        <vt:lpwstr>_Toc231683723</vt:lpwstr>
      </vt:variant>
      <vt:variant>
        <vt:i4>1245244</vt:i4>
      </vt:variant>
      <vt:variant>
        <vt:i4>80</vt:i4>
      </vt:variant>
      <vt:variant>
        <vt:i4>0</vt:i4>
      </vt:variant>
      <vt:variant>
        <vt:i4>5</vt:i4>
      </vt:variant>
      <vt:variant>
        <vt:lpwstr/>
      </vt:variant>
      <vt:variant>
        <vt:lpwstr>_Toc231683722</vt:lpwstr>
      </vt:variant>
      <vt:variant>
        <vt:i4>1245244</vt:i4>
      </vt:variant>
      <vt:variant>
        <vt:i4>74</vt:i4>
      </vt:variant>
      <vt:variant>
        <vt:i4>0</vt:i4>
      </vt:variant>
      <vt:variant>
        <vt:i4>5</vt:i4>
      </vt:variant>
      <vt:variant>
        <vt:lpwstr/>
      </vt:variant>
      <vt:variant>
        <vt:lpwstr>_Toc231683721</vt:lpwstr>
      </vt:variant>
      <vt:variant>
        <vt:i4>1245244</vt:i4>
      </vt:variant>
      <vt:variant>
        <vt:i4>68</vt:i4>
      </vt:variant>
      <vt:variant>
        <vt:i4>0</vt:i4>
      </vt:variant>
      <vt:variant>
        <vt:i4>5</vt:i4>
      </vt:variant>
      <vt:variant>
        <vt:lpwstr/>
      </vt:variant>
      <vt:variant>
        <vt:lpwstr>_Toc231683720</vt:lpwstr>
      </vt:variant>
      <vt:variant>
        <vt:i4>1048636</vt:i4>
      </vt:variant>
      <vt:variant>
        <vt:i4>62</vt:i4>
      </vt:variant>
      <vt:variant>
        <vt:i4>0</vt:i4>
      </vt:variant>
      <vt:variant>
        <vt:i4>5</vt:i4>
      </vt:variant>
      <vt:variant>
        <vt:lpwstr/>
      </vt:variant>
      <vt:variant>
        <vt:lpwstr>_Toc231683719</vt:lpwstr>
      </vt:variant>
      <vt:variant>
        <vt:i4>1048636</vt:i4>
      </vt:variant>
      <vt:variant>
        <vt:i4>56</vt:i4>
      </vt:variant>
      <vt:variant>
        <vt:i4>0</vt:i4>
      </vt:variant>
      <vt:variant>
        <vt:i4>5</vt:i4>
      </vt:variant>
      <vt:variant>
        <vt:lpwstr/>
      </vt:variant>
      <vt:variant>
        <vt:lpwstr>_Toc231683718</vt:lpwstr>
      </vt:variant>
      <vt:variant>
        <vt:i4>1048636</vt:i4>
      </vt:variant>
      <vt:variant>
        <vt:i4>50</vt:i4>
      </vt:variant>
      <vt:variant>
        <vt:i4>0</vt:i4>
      </vt:variant>
      <vt:variant>
        <vt:i4>5</vt:i4>
      </vt:variant>
      <vt:variant>
        <vt:lpwstr/>
      </vt:variant>
      <vt:variant>
        <vt:lpwstr>_Toc231683717</vt:lpwstr>
      </vt:variant>
      <vt:variant>
        <vt:i4>1048636</vt:i4>
      </vt:variant>
      <vt:variant>
        <vt:i4>44</vt:i4>
      </vt:variant>
      <vt:variant>
        <vt:i4>0</vt:i4>
      </vt:variant>
      <vt:variant>
        <vt:i4>5</vt:i4>
      </vt:variant>
      <vt:variant>
        <vt:lpwstr/>
      </vt:variant>
      <vt:variant>
        <vt:lpwstr>_Toc231683716</vt:lpwstr>
      </vt:variant>
      <vt:variant>
        <vt:i4>1048636</vt:i4>
      </vt:variant>
      <vt:variant>
        <vt:i4>38</vt:i4>
      </vt:variant>
      <vt:variant>
        <vt:i4>0</vt:i4>
      </vt:variant>
      <vt:variant>
        <vt:i4>5</vt:i4>
      </vt:variant>
      <vt:variant>
        <vt:lpwstr/>
      </vt:variant>
      <vt:variant>
        <vt:lpwstr>_Toc231683715</vt:lpwstr>
      </vt:variant>
      <vt:variant>
        <vt:i4>1048636</vt:i4>
      </vt:variant>
      <vt:variant>
        <vt:i4>32</vt:i4>
      </vt:variant>
      <vt:variant>
        <vt:i4>0</vt:i4>
      </vt:variant>
      <vt:variant>
        <vt:i4>5</vt:i4>
      </vt:variant>
      <vt:variant>
        <vt:lpwstr/>
      </vt:variant>
      <vt:variant>
        <vt:lpwstr>_Toc231683714</vt:lpwstr>
      </vt:variant>
      <vt:variant>
        <vt:i4>1048636</vt:i4>
      </vt:variant>
      <vt:variant>
        <vt:i4>26</vt:i4>
      </vt:variant>
      <vt:variant>
        <vt:i4>0</vt:i4>
      </vt:variant>
      <vt:variant>
        <vt:i4>5</vt:i4>
      </vt:variant>
      <vt:variant>
        <vt:lpwstr/>
      </vt:variant>
      <vt:variant>
        <vt:lpwstr>_Toc231683713</vt:lpwstr>
      </vt:variant>
      <vt:variant>
        <vt:i4>1048636</vt:i4>
      </vt:variant>
      <vt:variant>
        <vt:i4>20</vt:i4>
      </vt:variant>
      <vt:variant>
        <vt:i4>0</vt:i4>
      </vt:variant>
      <vt:variant>
        <vt:i4>5</vt:i4>
      </vt:variant>
      <vt:variant>
        <vt:lpwstr/>
      </vt:variant>
      <vt:variant>
        <vt:lpwstr>_Toc231683712</vt:lpwstr>
      </vt:variant>
      <vt:variant>
        <vt:i4>1048636</vt:i4>
      </vt:variant>
      <vt:variant>
        <vt:i4>14</vt:i4>
      </vt:variant>
      <vt:variant>
        <vt:i4>0</vt:i4>
      </vt:variant>
      <vt:variant>
        <vt:i4>5</vt:i4>
      </vt:variant>
      <vt:variant>
        <vt:lpwstr/>
      </vt:variant>
      <vt:variant>
        <vt:lpwstr>_Toc231683711</vt:lpwstr>
      </vt:variant>
      <vt:variant>
        <vt:i4>1048636</vt:i4>
      </vt:variant>
      <vt:variant>
        <vt:i4>8</vt:i4>
      </vt:variant>
      <vt:variant>
        <vt:i4>0</vt:i4>
      </vt:variant>
      <vt:variant>
        <vt:i4>5</vt:i4>
      </vt:variant>
      <vt:variant>
        <vt:lpwstr/>
      </vt:variant>
      <vt:variant>
        <vt:lpwstr>_Toc231683710</vt:lpwstr>
      </vt:variant>
      <vt:variant>
        <vt:i4>1114172</vt:i4>
      </vt:variant>
      <vt:variant>
        <vt:i4>2</vt:i4>
      </vt:variant>
      <vt:variant>
        <vt:i4>0</vt:i4>
      </vt:variant>
      <vt:variant>
        <vt:i4>5</vt:i4>
      </vt:variant>
      <vt:variant>
        <vt:lpwstr/>
      </vt:variant>
      <vt:variant>
        <vt:lpwstr>_Toc231683709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Windows NT 10.0, Word 16.0, Zertifikat False, 23.04.2026, CorrectInitialCaps 0, CorrectSentenceCaps 0</dc:description>
  <cp:lastModifiedBy>Johannes Wicke (DE)</cp:lastModifiedBy>
  <cp:revision>708</cp:revision>
  <cp:lastPrinted>2000-02-12T07:10:00Z</cp:lastPrinted>
  <dcterms:created xsi:type="dcterms:W3CDTF">2026-02-22T11:32:00Z</dcterms:created>
  <dcterms:modified xsi:type="dcterms:W3CDTF">2026-06-12T13:30:00Z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rtmarke">
    <vt:lpwstr>Einfügemarke</vt:lpwstr>
  </property>
  <property fmtid="{D5CDD505-2E9C-101B-9397-08002B2CF9AE}" pid="3" name="PwC_DokumentTeil">
    <vt:lpwstr>Memo</vt:lpwstr>
  </property>
  <property fmtid="{D5CDD505-2E9C-101B-9397-08002B2CF9AE}" pid="4" name="PwC_Template_ReleaseDate">
    <vt:filetime>2014-07-08T00:00:00Z</vt:filetime>
  </property>
  <property fmtid="{D5CDD505-2E9C-101B-9397-08002B2CF9AE}" pid="5" name="PwC_I__Kopfzeile2">
    <vt:lpwstr>_Kopfzeile2</vt:lpwstr>
  </property>
  <property fmtid="{D5CDD505-2E9C-101B-9397-08002B2CF9AE}" pid="6" name="PwC_I__Fußzeile2">
    <vt:lpwstr>_Fußzeile2</vt:lpwstr>
  </property>
  <property fmtid="{D5CDD505-2E9C-101B-9397-08002B2CF9AE}" pid="7" name="PwC_I__TextkörperMemo">
    <vt:lpwstr>_TextkörperMemo</vt:lpwstr>
  </property>
  <property fmtid="{D5CDD505-2E9C-101B-9397-08002B2CF9AE}" pid="8" name="PwC_I__Fußzeile1Memo">
    <vt:lpwstr>_Fußzeile1Memo</vt:lpwstr>
  </property>
  <property fmtid="{D5CDD505-2E9C-101B-9397-08002B2CF9AE}" pid="9" name="PwC_I__Kopfzeile1">
    <vt:lpwstr>_Kopfzeile1</vt:lpwstr>
  </property>
  <property fmtid="{D5CDD505-2E9C-101B-9397-08002B2CF9AE}" pid="10" name="ContentTypeId">
    <vt:lpwstr>0x010100CC89D61393B54F4A8711750E6AE91878</vt:lpwstr>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PwC_OrgID">
    <vt:i4>33</vt:i4>
  </property>
  <property fmtid="{D5CDD505-2E9C-101B-9397-08002B2CF9AE}" pid="18" name="PwC_MenuItemID">
    <vt:i4>1357</vt:i4>
  </property>
  <property fmtid="{D5CDD505-2E9C-101B-9397-08002B2CF9AE}" pid="19" name="PwC_V_OrgWebAdresse">
    <vt:lpwstr>www.pwc.de</vt:lpwstr>
  </property>
  <property fmtid="{D5CDD505-2E9C-101B-9397-08002B2CF9AE}" pid="20" name="PwC_V_USt-IdNr">
    <vt:lpwstr/>
  </property>
  <property fmtid="{D5CDD505-2E9C-101B-9397-08002B2CF9AE}" pid="21" name="PwC_V_SteuerNr">
    <vt:lpwstr/>
  </property>
  <property fmtid="{D5CDD505-2E9C-101B-9397-08002B2CF9AE}" pid="22" name="PwC_V_eMailAccount">
    <vt:lpwstr>georg.friedrich.hensel</vt:lpwstr>
  </property>
  <property fmtid="{D5CDD505-2E9C-101B-9397-08002B2CF9AE}" pid="23" name="PwC_V_eMailDomain">
    <vt:lpwstr>@pwc.com</vt:lpwstr>
  </property>
  <property fmtid="{D5CDD505-2E9C-101B-9397-08002B2CF9AE}" pid="24" name="PwC_SprachID">
    <vt:i4>1031</vt:i4>
  </property>
  <property fmtid="{D5CDD505-2E9C-101B-9397-08002B2CF9AE}" pid="25" name="PwC_PrnLayoutID">
    <vt:i4>0</vt:i4>
  </property>
  <property fmtid="{D5CDD505-2E9C-101B-9397-08002B2CF9AE}" pid="26" name="PwC_UsrProfileID">
    <vt:i4>0</vt:i4>
  </property>
  <property fmtid="{D5CDD505-2E9C-101B-9397-08002B2CF9AE}" pid="27" name="PwC_StOrtID">
    <vt:i4>6</vt:i4>
  </property>
  <property fmtid="{D5CDD505-2E9C-101B-9397-08002B2CF9AE}" pid="28" name="PwC_V_Strasse">
    <vt:lpwstr>Kapelle-Ufer 4</vt:lpwstr>
  </property>
  <property fmtid="{D5CDD505-2E9C-101B-9397-08002B2CF9AE}" pid="29" name="PwC_V_Strasse2">
    <vt:lpwstr/>
  </property>
  <property fmtid="{D5CDD505-2E9C-101B-9397-08002B2CF9AE}" pid="30" name="PwC_V_PLZHaus">
    <vt:lpwstr>10117</vt:lpwstr>
  </property>
  <property fmtid="{D5CDD505-2E9C-101B-9397-08002B2CF9AE}" pid="31" name="PwC_V_OrtHaus">
    <vt:lpwstr>Berlin</vt:lpwstr>
  </property>
  <property fmtid="{D5CDD505-2E9C-101B-9397-08002B2CF9AE}" pid="32" name="PwC_V_Postfach">
    <vt:lpwstr>Postfach 04 05 68</vt:lpwstr>
  </property>
  <property fmtid="{D5CDD505-2E9C-101B-9397-08002B2CF9AE}" pid="33" name="PwC_V_PLZPf">
    <vt:lpwstr>10063</vt:lpwstr>
  </property>
  <property fmtid="{D5CDD505-2E9C-101B-9397-08002B2CF9AE}" pid="34" name="PwC_V_OrtPf">
    <vt:lpwstr>Berlin</vt:lpwstr>
  </property>
  <property fmtid="{D5CDD505-2E9C-101B-9397-08002B2CF9AE}" pid="35" name="PwC_V_Telefon">
    <vt:lpwstr>+49 30 26 36-0</vt:lpwstr>
  </property>
  <property fmtid="{D5CDD505-2E9C-101B-9397-08002B2CF9AE}" pid="36" name="PwC_V_Fax">
    <vt:lpwstr>+49 30 26 36-37 98</vt:lpwstr>
  </property>
  <property fmtid="{D5CDD505-2E9C-101B-9397-08002B2CF9AE}" pid="37" name="PwC_V_Kernnummer">
    <vt:lpwstr>+49 30 2636-</vt:lpwstr>
  </property>
  <property fmtid="{D5CDD505-2E9C-101B-9397-08002B2CF9AE}" pid="38" name="PwC_V_Tel_direkt">
    <vt:lpwstr>0</vt:lpwstr>
  </property>
  <property fmtid="{D5CDD505-2E9C-101B-9397-08002B2CF9AE}" pid="39" name="PwC_V_Fax_direkt">
    <vt:lpwstr/>
  </property>
  <property fmtid="{D5CDD505-2E9C-101B-9397-08002B2CF9AE}" pid="40" name="PwC_V_Nachname">
    <vt:lpwstr>Hensel</vt:lpwstr>
  </property>
  <property fmtid="{D5CDD505-2E9C-101B-9397-08002B2CF9AE}" pid="41" name="PwC_V_Vorname">
    <vt:lpwstr>Georg Friedrich</vt:lpwstr>
  </property>
  <property fmtid="{D5CDD505-2E9C-101B-9397-08002B2CF9AE}" pid="42" name="PwC_V_Diktatzeichen">
    <vt:lpwstr/>
  </property>
  <property fmtid="{D5CDD505-2E9C-101B-9397-08002B2CF9AE}" pid="43" name="PwC_V_Tel_mobil_PwC">
    <vt:lpwstr>+49 175 5980769</vt:lpwstr>
  </property>
  <property fmtid="{D5CDD505-2E9C-101B-9397-08002B2CF9AE}" pid="44" name="PwC_V_Tel_mobil">
    <vt:lpwstr>+49 xxx xxxxxxxx</vt:lpwstr>
  </property>
  <property fmtid="{D5CDD505-2E9C-101B-9397-08002B2CF9AE}" pid="45" name="PwC_V_Titel">
    <vt:lpwstr>Position/Abteilung</vt:lpwstr>
  </property>
  <property fmtid="{D5CDD505-2E9C-101B-9397-08002B2CF9AE}" pid="46" name="PwC_DocID">
    <vt:lpwstr>0053142f-0d8e-4ceb-b33e-5e445b05c3c9</vt:lpwstr>
  </property>
  <property fmtid="{D5CDD505-2E9C-101B-9397-08002B2CF9AE}" pid="47" name="MediaServiceImageTags">
    <vt:lpwstr/>
  </property>
  <property fmtid="{D5CDD505-2E9C-101B-9397-08002B2CF9AE}" pid="48" name="docLang">
    <vt:lpwstr>de</vt:lpwstr>
  </property>
  <property fmtid="{D5CDD505-2E9C-101B-9397-08002B2CF9AE}" pid="49" name="hydoc92a6aaa4a6565340">
    <vt:lpwstr>019e96c9-11e6-77c2-8242-39c5ef38f11a</vt:lpwstr>
  </property>
  <property fmtid="{D5CDD505-2E9C-101B-9397-08002B2CF9AE}" pid="50" name="hydocab84c60fcad32c84">
    <vt:lpwstr>019d91eb-a166-7b2f-bb14-55048ae3e78f</vt:lpwstr>
  </property>
</Properties>
</file>